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5577A" w14:textId="4C34659D" w:rsidR="00CD6D3E" w:rsidRDefault="009E552A" w:rsidP="002B5840">
      <w:pPr>
        <w:spacing w:before="100" w:beforeAutospacing="1" w:after="100" w:afterAutospacing="1" w:line="240" w:lineRule="auto"/>
        <w:ind w:left="-397" w:right="-113"/>
        <w:rPr>
          <w:rStyle w:val="Gl"/>
          <w:rFonts w:ascii="Times New Roman" w:eastAsia="Times New Roman" w:hAnsi="Times New Roman" w:cs="Times New Roman"/>
          <w:b w:val="0"/>
          <w:bCs w:val="0"/>
          <w:sz w:val="24"/>
          <w:szCs w:val="24"/>
          <w:lang w:val="tr-TR" w:eastAsia="tr-TR"/>
        </w:rPr>
        <w:sectPr w:rsidR="00CD6D3E" w:rsidSect="002B5840">
          <w:headerReference w:type="default" r:id="rId8"/>
          <w:footerReference w:type="default" r:id="rId9"/>
          <w:pgSz w:w="11906" w:h="16838" w:code="9"/>
          <w:pgMar w:top="-57" w:right="1758" w:bottom="1440" w:left="1276" w:header="0" w:footer="720" w:gutter="0"/>
          <w:cols w:space="720"/>
          <w:docGrid w:linePitch="360"/>
        </w:sectPr>
      </w:pPr>
      <w:r>
        <w:rPr>
          <w:noProof/>
        </w:rPr>
        <w:pict w14:anchorId="434BC0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6.9pt;margin-top:0;width:578.85pt;height:811.6pt;z-index:-251655680;mso-position-horizontal:absolute;mso-position-horizontal-relative:text;mso-position-vertical:absolute;mso-position-vertical-relative:text;mso-width-relative:page;mso-height-relative:page" wrapcoords="-34 0 -34 21576 21600 21576 21600 0 -34 0">
            <v:imagedata r:id="rId10" o:title="d44cda28-68df-4e3a-aaf5-ffc0f5764405"/>
            <w10:wrap type="through"/>
          </v:shape>
        </w:pict>
      </w:r>
    </w:p>
    <w:p w14:paraId="62E2A736" w14:textId="134721B8" w:rsidR="00D94464" w:rsidRPr="003F57D5" w:rsidRDefault="001C4785" w:rsidP="00CD6D3E">
      <w:pPr>
        <w:spacing w:before="100" w:beforeAutospacing="1" w:after="100" w:afterAutospacing="1" w:line="240" w:lineRule="auto"/>
        <w:ind w:left="57" w:right="-113"/>
        <w:rPr>
          <w:rStyle w:val="Gl"/>
          <w:rFonts w:ascii="Times New Roman" w:eastAsia="Times New Roman" w:hAnsi="Times New Roman" w:cs="Times New Roman"/>
          <w:b w:val="0"/>
          <w:bCs w:val="0"/>
          <w:sz w:val="24"/>
          <w:szCs w:val="24"/>
          <w:lang w:val="tr-TR" w:eastAsia="tr-TR"/>
        </w:rPr>
      </w:pPr>
      <w:r w:rsidRPr="003F57D5">
        <w:rPr>
          <w:rFonts w:ascii="Times New Roman" w:hAnsi="Times New Roman" w:cs="Times New Roman"/>
          <w:noProof/>
          <w:sz w:val="24"/>
          <w:szCs w:val="24"/>
          <w:lang w:val="tr-TR" w:eastAsia="tr-TR"/>
        </w:rPr>
        <w:lastRenderedPageBreak/>
        <mc:AlternateContent>
          <mc:Choice Requires="wps">
            <w:drawing>
              <wp:anchor distT="0" distB="0" distL="114300" distR="114300" simplePos="0" relativeHeight="251654656" behindDoc="0" locked="0" layoutInCell="1" allowOverlap="1" wp14:anchorId="678249D1" wp14:editId="07014A5E">
                <wp:simplePos x="0" y="0"/>
                <wp:positionH relativeFrom="column">
                  <wp:posOffset>-914400</wp:posOffset>
                </wp:positionH>
                <wp:positionV relativeFrom="paragraph">
                  <wp:posOffset>-1415332</wp:posOffset>
                </wp:positionV>
                <wp:extent cx="1681279" cy="439387"/>
                <wp:effectExtent l="0" t="0" r="0" b="0"/>
                <wp:wrapNone/>
                <wp:docPr id="2" name="Text Box 15"/>
                <wp:cNvGraphicFramePr/>
                <a:graphic xmlns:a="http://schemas.openxmlformats.org/drawingml/2006/main">
                  <a:graphicData uri="http://schemas.microsoft.com/office/word/2010/wordprocessingShape">
                    <wps:wsp>
                      <wps:cNvSpPr txBox="1"/>
                      <wps:spPr>
                        <a:xfrm>
                          <a:off x="0" y="0"/>
                          <a:ext cx="1681279" cy="439387"/>
                        </a:xfrm>
                        <a:prstGeom prst="rect">
                          <a:avLst/>
                        </a:prstGeom>
                        <a:noFill/>
                        <a:ln w="6350">
                          <a:noFill/>
                        </a:ln>
                        <a:effectLst/>
                      </wps:spPr>
                      <wps:txbx>
                        <w:txbxContent>
                          <w:p w14:paraId="72CF8652" w14:textId="77777777" w:rsidR="00F57F4E" w:rsidRPr="00F04FA7" w:rsidRDefault="00F57F4E" w:rsidP="001C4785">
                            <w:pPr>
                              <w:jc w:val="center"/>
                              <w:rPr>
                                <w:rFonts w:cstheme="minorHAnsi"/>
                                <w:b/>
                                <w:color w:val="FFFFFF" w:themeColor="background1"/>
                                <w:sz w:val="52"/>
                                <w:szCs w:val="96"/>
                              </w:rPr>
                            </w:pPr>
                            <w:r w:rsidRPr="00F04FA7">
                              <w:rPr>
                                <w:rFonts w:cstheme="minorHAnsi"/>
                                <w:b/>
                                <w:color w:val="FFFFFF" w:themeColor="background1"/>
                                <w:sz w:val="56"/>
                                <w:szCs w:val="96"/>
                              </w:rPr>
                              <w:t>O C A K</w:t>
                            </w:r>
                            <w:r w:rsidRPr="00F04FA7">
                              <w:rPr>
                                <w:rFonts w:cstheme="minorHAnsi"/>
                                <w:b/>
                                <w:color w:val="FFFFFF" w:themeColor="background1"/>
                                <w:sz w:val="52"/>
                                <w:szCs w:val="96"/>
                              </w:rPr>
                              <w:c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249D1" id="_x0000_t202" coordsize="21600,21600" o:spt="202" path="m,l,21600r21600,l21600,xe">
                <v:stroke joinstyle="miter"/>
                <v:path gradientshapeok="t" o:connecttype="rect"/>
              </v:shapetype>
              <v:shape id="Text Box 15" o:spid="_x0000_s1026" type="#_x0000_t202" style="position:absolute;left:0;text-align:left;margin-left:-1in;margin-top:-111.45pt;width:132.4pt;height:3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" filled="f" stroked="f" strokeweight=".5pt">
                <v:textbox>
                  <w:txbxContent>
                    <w:p w14:paraId="72CF8652" w14:textId="77777777" w:rsidR="00F57F4E" w:rsidRPr="00F04FA7" w:rsidRDefault="00F57F4E" w:rsidP="001C4785">
                      <w:pPr>
                        <w:jc w:val="center"/>
                        <w:rPr>
                          <w:rFonts w:cstheme="minorHAnsi"/>
                          <w:b/>
                          <w:color w:val="FFFFFF" w:themeColor="background1"/>
                          <w:sz w:val="52"/>
                          <w:szCs w:val="96"/>
                        </w:rPr>
                      </w:pPr>
                      <w:r w:rsidRPr="00F04FA7">
                        <w:rPr>
                          <w:rFonts w:cstheme="minorHAnsi"/>
                          <w:b/>
                          <w:color w:val="FFFFFF" w:themeColor="background1"/>
                          <w:sz w:val="56"/>
                          <w:szCs w:val="96"/>
                        </w:rPr>
                        <w:t>O C A K</w:t>
                      </w:r>
                      <w:r w:rsidRPr="00F04FA7">
                        <w:rPr>
                          <w:rFonts w:cstheme="minorHAnsi"/>
                          <w:b/>
                          <w:color w:val="FFFFFF" w:themeColor="background1"/>
                          <w:sz w:val="52"/>
                          <w:szCs w:val="96"/>
                        </w:rPr>
                        <w:cr/>
                      </w:r>
                    </w:p>
                  </w:txbxContent>
                </v:textbox>
              </v:shape>
            </w:pict>
          </mc:Fallback>
        </mc:AlternateContent>
      </w:r>
      <w:bookmarkStart w:id="0" w:name="_top"/>
      <w:bookmarkEnd w:id="0"/>
      <w:r w:rsidR="006E77A1" w:rsidRPr="003F57D5">
        <w:rPr>
          <w:rFonts w:ascii="Times New Roman" w:hAnsi="Times New Roman" w:cs="Times New Roman"/>
          <w:noProof/>
          <w:sz w:val="24"/>
          <w:szCs w:val="24"/>
          <w:lang w:val="tr-TR" w:eastAsia="tr-TR"/>
        </w:rPr>
        <mc:AlternateContent>
          <mc:Choice Requires="wps">
            <w:drawing>
              <wp:anchor distT="0" distB="0" distL="114300" distR="114300" simplePos="0" relativeHeight="251655680" behindDoc="0" locked="0" layoutInCell="1" allowOverlap="1" wp14:anchorId="568B64D1" wp14:editId="3DB65BB8">
                <wp:simplePos x="0" y="0"/>
                <wp:positionH relativeFrom="column">
                  <wp:posOffset>-444500</wp:posOffset>
                </wp:positionH>
                <wp:positionV relativeFrom="paragraph">
                  <wp:posOffset>86360</wp:posOffset>
                </wp:positionV>
                <wp:extent cx="1813560" cy="487680"/>
                <wp:effectExtent l="0" t="0" r="0" b="7620"/>
                <wp:wrapNone/>
                <wp:docPr id="13" name="Text Box 15"/>
                <wp:cNvGraphicFramePr/>
                <a:graphic xmlns:a="http://schemas.openxmlformats.org/drawingml/2006/main">
                  <a:graphicData uri="http://schemas.microsoft.com/office/word/2010/wordprocessingShape">
                    <wps:wsp>
                      <wps:cNvSpPr txBox="1"/>
                      <wps:spPr>
                        <a:xfrm>
                          <a:off x="0" y="0"/>
                          <a:ext cx="1813560" cy="487680"/>
                        </a:xfrm>
                        <a:prstGeom prst="rect">
                          <a:avLst/>
                        </a:prstGeom>
                        <a:noFill/>
                        <a:ln w="6350">
                          <a:noFill/>
                        </a:ln>
                        <a:effectLst/>
                      </wps:spPr>
                      <wps:txbx>
                        <w:txbxContent>
                          <w:p w14:paraId="77230631" w14:textId="03B6B6EA" w:rsidR="00F57F4E" w:rsidRPr="006E77A1" w:rsidRDefault="00F57F4E" w:rsidP="003B760D">
                            <w:pPr>
                              <w:spacing w:after="0"/>
                              <w:rPr>
                                <w:rFonts w:cstheme="minorHAnsi"/>
                                <w:b/>
                                <w:color w:val="FFFFFF" w:themeColor="background1"/>
                                <w:sz w:val="56"/>
                                <w:szCs w:val="56"/>
                              </w:rPr>
                            </w:pPr>
                            <w:r>
                              <w:rPr>
                                <w:rFonts w:cstheme="minorHAnsi"/>
                                <w:b/>
                                <w:color w:val="FFFFFF" w:themeColor="background1"/>
                                <w:sz w:val="52"/>
                                <w:szCs w:val="96"/>
                              </w:rPr>
                              <w:t xml:space="preserve"> </w:t>
                            </w:r>
                            <w:r>
                              <w:rPr>
                                <w:rFonts w:cstheme="minorHAnsi"/>
                                <w:b/>
                                <w:color w:val="FFFFFF" w:themeColor="background1"/>
                                <w:sz w:val="56"/>
                                <w:szCs w:val="56"/>
                              </w:rPr>
                              <w:t xml:space="preserve">AĞUSTOS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B64D1" id="_x0000_s1027" type="#_x0000_t202" style="position:absolute;left:0;text-align:left;margin-left:-35pt;margin-top:6.8pt;width:142.8pt;height:3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" filled="f" stroked="f" strokeweight=".5pt">
                <v:textbox>
                  <w:txbxContent>
                    <w:p w14:paraId="77230631" w14:textId="03B6B6EA" w:rsidR="00F57F4E" w:rsidRPr="006E77A1" w:rsidRDefault="00F57F4E" w:rsidP="003B760D">
                      <w:pPr>
                        <w:spacing w:after="0"/>
                        <w:rPr>
                          <w:rFonts w:cstheme="minorHAnsi"/>
                          <w:b/>
                          <w:color w:val="FFFFFF" w:themeColor="background1"/>
                          <w:sz w:val="56"/>
                          <w:szCs w:val="56"/>
                        </w:rPr>
                      </w:pPr>
                      <w:r>
                        <w:rPr>
                          <w:rFonts w:cstheme="minorHAnsi"/>
                          <w:b/>
                          <w:color w:val="FFFFFF" w:themeColor="background1"/>
                          <w:sz w:val="52"/>
                          <w:szCs w:val="96"/>
                        </w:rPr>
                        <w:t xml:space="preserve"> </w:t>
                      </w:r>
                      <w:r>
                        <w:rPr>
                          <w:rFonts w:cstheme="minorHAnsi"/>
                          <w:b/>
                          <w:color w:val="FFFFFF" w:themeColor="background1"/>
                          <w:sz w:val="56"/>
                          <w:szCs w:val="56"/>
                        </w:rPr>
                        <w:t xml:space="preserve">AĞUSTOS </w:t>
                      </w:r>
                    </w:p>
                  </w:txbxContent>
                </v:textbox>
              </v:shape>
            </w:pict>
          </mc:Fallback>
        </mc:AlternateContent>
      </w:r>
    </w:p>
    <w:p w14:paraId="2B563355" w14:textId="21CBE9BB" w:rsidR="00310893" w:rsidRPr="003F57D5" w:rsidRDefault="00310893" w:rsidP="00D50689">
      <w:pPr>
        <w:tabs>
          <w:tab w:val="left" w:pos="3780"/>
        </w:tabs>
        <w:spacing w:after="0"/>
        <w:jc w:val="both"/>
        <w:rPr>
          <w:rStyle w:val="Gl"/>
          <w:rFonts w:ascii="Times New Roman" w:hAnsi="Times New Roman" w:cs="Times New Roman"/>
          <w:b w:val="0"/>
          <w:bCs w:val="0"/>
          <w:sz w:val="24"/>
          <w:szCs w:val="24"/>
        </w:rPr>
      </w:pPr>
    </w:p>
    <w:p w14:paraId="4AF1EDF5" w14:textId="6E829B9A" w:rsidR="001220F4" w:rsidRPr="003F57D5" w:rsidRDefault="001220F4" w:rsidP="00D50689">
      <w:pPr>
        <w:tabs>
          <w:tab w:val="left" w:pos="3780"/>
        </w:tabs>
        <w:spacing w:after="0"/>
        <w:jc w:val="both"/>
        <w:rPr>
          <w:rFonts w:ascii="Times New Roman" w:hAnsi="Times New Roman" w:cs="Times New Roman"/>
          <w:noProof/>
          <w:sz w:val="24"/>
          <w:szCs w:val="24"/>
          <w:lang w:val="tr-TR" w:eastAsia="tr-TR"/>
        </w:rPr>
      </w:pPr>
    </w:p>
    <w:bookmarkStart w:id="1" w:name="_Toc242012060" w:displacedByCustomXml="next"/>
    <w:sdt>
      <w:sdtPr>
        <w:rPr>
          <w:rFonts w:asciiTheme="minorHAnsi" w:eastAsiaTheme="minorHAnsi" w:hAnsiTheme="minorHAnsi" w:cs="Times New Roman"/>
          <w:bCs/>
          <w:color w:val="auto"/>
          <w:sz w:val="22"/>
          <w:szCs w:val="24"/>
          <w:u w:val="none"/>
        </w:rPr>
        <w:id w:val="-1913001330"/>
        <w:docPartObj>
          <w:docPartGallery w:val="Table of Contents"/>
          <w:docPartUnique/>
        </w:docPartObj>
      </w:sdtPr>
      <w:sdtEndPr/>
      <w:sdtContent>
        <w:p w14:paraId="1A8D52D0" w14:textId="102F09AC" w:rsidR="00B977D6" w:rsidRPr="00346DAC" w:rsidRDefault="00B977D6" w:rsidP="00D50689">
          <w:pPr>
            <w:pStyle w:val="Balk1"/>
            <w:rPr>
              <w:rFonts w:cs="Times New Roman"/>
              <w:szCs w:val="24"/>
            </w:rPr>
          </w:pPr>
          <w:r w:rsidRPr="00346DAC">
            <w:rPr>
              <w:rFonts w:cs="Times New Roman"/>
              <w:szCs w:val="24"/>
            </w:rPr>
            <w:t>İçindekiler</w:t>
          </w:r>
          <w:bookmarkEnd w:id="1"/>
        </w:p>
        <w:p w14:paraId="5EF25617" w14:textId="487F6A4E" w:rsidR="00B977D6" w:rsidRPr="00346DAC" w:rsidRDefault="00B977D6" w:rsidP="00D50689">
          <w:pPr>
            <w:jc w:val="both"/>
            <w:rPr>
              <w:rFonts w:ascii="Times New Roman" w:hAnsi="Times New Roman" w:cs="Times New Roman"/>
              <w:color w:val="0070C0"/>
              <w:sz w:val="24"/>
              <w:szCs w:val="24"/>
              <w:lang w:val="tr-TR" w:eastAsia="tr-TR"/>
            </w:rPr>
          </w:pPr>
        </w:p>
        <w:p w14:paraId="409CDDD1" w14:textId="0A39C57C" w:rsidR="00346DAC" w:rsidRPr="00346DAC" w:rsidRDefault="00B977D6">
          <w:pPr>
            <w:pStyle w:val="T1"/>
            <w:tabs>
              <w:tab w:val="right" w:leader="dot" w:pos="9181"/>
            </w:tabs>
            <w:rPr>
              <w:rFonts w:eastAsiaTheme="minorEastAsia"/>
              <w:noProof/>
              <w:color w:val="0070C0"/>
              <w:lang w:val="tr-TR" w:eastAsia="tr-TR"/>
            </w:rPr>
          </w:pPr>
          <w:r w:rsidRPr="00346DAC">
            <w:rPr>
              <w:rFonts w:ascii="Times New Roman" w:hAnsi="Times New Roman" w:cs="Times New Roman"/>
              <w:color w:val="0070C0"/>
              <w:sz w:val="24"/>
              <w:szCs w:val="24"/>
            </w:rPr>
            <w:fldChar w:fldCharType="begin"/>
          </w:r>
          <w:r w:rsidRPr="00346DAC">
            <w:rPr>
              <w:rFonts w:ascii="Times New Roman" w:hAnsi="Times New Roman" w:cs="Times New Roman"/>
              <w:color w:val="0070C0"/>
              <w:sz w:val="24"/>
              <w:szCs w:val="24"/>
            </w:rPr>
            <w:instrText xml:space="preserve"> TOC \o "1-3" \h \z \u </w:instrText>
          </w:r>
          <w:r w:rsidRPr="00346DAC">
            <w:rPr>
              <w:rFonts w:ascii="Times New Roman" w:hAnsi="Times New Roman" w:cs="Times New Roman"/>
              <w:color w:val="0070C0"/>
              <w:sz w:val="24"/>
              <w:szCs w:val="24"/>
            </w:rPr>
            <w:fldChar w:fldCharType="separate"/>
          </w:r>
          <w:hyperlink w:anchor="_Toc242012060" w:history="1">
            <w:r w:rsidR="00346DAC" w:rsidRPr="00346DAC">
              <w:rPr>
                <w:rStyle w:val="Kpr"/>
                <w:rFonts w:cs="Times New Roman"/>
                <w:noProof/>
                <w:color w:val="0070C0"/>
              </w:rPr>
              <w:t>İçindekiler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w:t>
            </w:r>
            <w:r w:rsidR="00346DAC" w:rsidRPr="00346DAC">
              <w:rPr>
                <w:noProof/>
                <w:webHidden/>
                <w:color w:val="0070C0"/>
              </w:rPr>
              <w:fldChar w:fldCharType="end"/>
            </w:r>
          </w:hyperlink>
        </w:p>
        <w:p w14:paraId="5CF66195" w14:textId="62C163D7" w:rsidR="00346DAC" w:rsidRPr="00346DAC" w:rsidRDefault="009E552A">
          <w:pPr>
            <w:pStyle w:val="T1"/>
            <w:tabs>
              <w:tab w:val="right" w:leader="dot" w:pos="9181"/>
            </w:tabs>
            <w:rPr>
              <w:rFonts w:eastAsiaTheme="minorEastAsia"/>
              <w:noProof/>
              <w:color w:val="0070C0"/>
              <w:lang w:val="tr-TR" w:eastAsia="tr-TR"/>
            </w:rPr>
          </w:pPr>
          <w:hyperlink w:anchor="_Toc242012061" w:history="1">
            <w:r w:rsidR="00346DAC" w:rsidRPr="00346DAC">
              <w:rPr>
                <w:rStyle w:val="Kpr"/>
                <w:rFonts w:cs="Times New Roman"/>
                <w:noProof/>
                <w:color w:val="0070C0"/>
              </w:rPr>
              <w:t>BASİTLEŞTİRİLMİŞ USULDE A.TR DOLAŞIM BELGESİ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5</w:t>
            </w:r>
            <w:r w:rsidR="00346DAC" w:rsidRPr="00346DAC">
              <w:rPr>
                <w:noProof/>
                <w:webHidden/>
                <w:color w:val="0070C0"/>
              </w:rPr>
              <w:fldChar w:fldCharType="end"/>
            </w:r>
          </w:hyperlink>
        </w:p>
        <w:p w14:paraId="730A75FB" w14:textId="427D09DC" w:rsidR="00346DAC" w:rsidRPr="00346DAC" w:rsidRDefault="009E552A">
          <w:pPr>
            <w:pStyle w:val="T3"/>
            <w:rPr>
              <w:rFonts w:eastAsiaTheme="minorEastAsia"/>
              <w:noProof/>
              <w:color w:val="0070C0"/>
              <w:lang w:val="tr-TR" w:eastAsia="tr-TR"/>
            </w:rPr>
          </w:pPr>
          <w:hyperlink w:anchor="_Toc242012062" w:history="1">
            <w:r w:rsidR="00346DAC" w:rsidRPr="00346DAC">
              <w:rPr>
                <w:rStyle w:val="Kpr"/>
                <w:rFonts w:ascii="Times New Roman" w:hAnsi="Times New Roman" w:cs="Times New Roman"/>
                <w:b/>
                <w:noProof/>
                <w:color w:val="0070C0"/>
              </w:rPr>
              <w:t>Uygulamada Dikkat Edilmesi Gereken Hususlar Ve Değerlendirmeler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5</w:t>
            </w:r>
            <w:r w:rsidR="00346DAC" w:rsidRPr="00346DAC">
              <w:rPr>
                <w:noProof/>
                <w:webHidden/>
                <w:color w:val="0070C0"/>
              </w:rPr>
              <w:fldChar w:fldCharType="end"/>
            </w:r>
          </w:hyperlink>
        </w:p>
        <w:p w14:paraId="735D0AC0" w14:textId="2BA20AE0" w:rsidR="00346DAC" w:rsidRPr="00346DAC" w:rsidRDefault="009E552A">
          <w:pPr>
            <w:pStyle w:val="T2"/>
            <w:tabs>
              <w:tab w:val="right" w:leader="dot" w:pos="9181"/>
            </w:tabs>
            <w:rPr>
              <w:rFonts w:eastAsiaTheme="minorEastAsia"/>
              <w:noProof/>
              <w:color w:val="0070C0"/>
              <w:lang w:val="tr-TR" w:eastAsia="tr-TR"/>
            </w:rPr>
          </w:pPr>
          <w:hyperlink w:anchor="_Toc242012063" w:history="1">
            <w:r w:rsidR="00346DAC" w:rsidRPr="00346DAC">
              <w:rPr>
                <w:rStyle w:val="Kpr"/>
                <w:rFonts w:ascii="Times New Roman" w:hAnsi="Times New Roman" w:cs="Times New Roman"/>
                <w:noProof/>
                <w:color w:val="0070C0"/>
              </w:rPr>
              <w:t>Basitleştirilmiş usulde A.TR düzenleme yetkisi kime aittir?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5</w:t>
            </w:r>
            <w:r w:rsidR="00346DAC" w:rsidRPr="00346DAC">
              <w:rPr>
                <w:noProof/>
                <w:webHidden/>
                <w:color w:val="0070C0"/>
              </w:rPr>
              <w:fldChar w:fldCharType="end"/>
            </w:r>
          </w:hyperlink>
        </w:p>
        <w:p w14:paraId="53726F98" w14:textId="3BFFEEE2" w:rsidR="00346DAC" w:rsidRPr="00346DAC" w:rsidRDefault="009E552A">
          <w:pPr>
            <w:pStyle w:val="T2"/>
            <w:tabs>
              <w:tab w:val="right" w:leader="dot" w:pos="9181"/>
            </w:tabs>
            <w:rPr>
              <w:rFonts w:eastAsiaTheme="minorEastAsia"/>
              <w:noProof/>
              <w:color w:val="0070C0"/>
              <w:lang w:val="tr-TR" w:eastAsia="tr-TR"/>
            </w:rPr>
          </w:pPr>
          <w:hyperlink w:anchor="_Toc242012064" w:history="1">
            <w:r w:rsidR="00346DAC" w:rsidRPr="00346DAC">
              <w:rPr>
                <w:rStyle w:val="Kpr"/>
                <w:rFonts w:ascii="Times New Roman" w:hAnsi="Times New Roman" w:cs="Times New Roman"/>
                <w:noProof/>
                <w:color w:val="0070C0"/>
              </w:rPr>
              <w:t>A.TR'nin basitleştirilmiş usulde düzenlendiği nasıl anlaşılır?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6</w:t>
            </w:r>
            <w:r w:rsidR="00346DAC" w:rsidRPr="00346DAC">
              <w:rPr>
                <w:noProof/>
                <w:webHidden/>
                <w:color w:val="0070C0"/>
              </w:rPr>
              <w:fldChar w:fldCharType="end"/>
            </w:r>
          </w:hyperlink>
        </w:p>
        <w:p w14:paraId="68300032" w14:textId="08496744" w:rsidR="00346DAC" w:rsidRPr="00346DAC" w:rsidRDefault="009E552A">
          <w:pPr>
            <w:pStyle w:val="T2"/>
            <w:tabs>
              <w:tab w:val="right" w:leader="dot" w:pos="9181"/>
            </w:tabs>
            <w:rPr>
              <w:rFonts w:eastAsiaTheme="minorEastAsia"/>
              <w:noProof/>
              <w:color w:val="0070C0"/>
              <w:lang w:val="tr-TR" w:eastAsia="tr-TR"/>
            </w:rPr>
          </w:pPr>
          <w:hyperlink w:anchor="_Toc242012065" w:history="1">
            <w:r w:rsidR="00346DAC" w:rsidRPr="00346DAC">
              <w:rPr>
                <w:rStyle w:val="Kpr"/>
                <w:rFonts w:ascii="Times New Roman" w:hAnsi="Times New Roman" w:cs="Times New Roman"/>
                <w:noProof/>
                <w:color w:val="0070C0"/>
              </w:rPr>
              <w:t>8 no.lu hane neden önemlidir?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6</w:t>
            </w:r>
            <w:r w:rsidR="00346DAC" w:rsidRPr="00346DAC">
              <w:rPr>
                <w:noProof/>
                <w:webHidden/>
                <w:color w:val="0070C0"/>
              </w:rPr>
              <w:fldChar w:fldCharType="end"/>
            </w:r>
          </w:hyperlink>
        </w:p>
        <w:p w14:paraId="1484602C" w14:textId="629638A4" w:rsidR="00346DAC" w:rsidRPr="00346DAC" w:rsidRDefault="009E552A">
          <w:pPr>
            <w:pStyle w:val="T2"/>
            <w:tabs>
              <w:tab w:val="right" w:leader="dot" w:pos="9181"/>
            </w:tabs>
            <w:rPr>
              <w:rFonts w:eastAsiaTheme="minorEastAsia"/>
              <w:noProof/>
              <w:color w:val="0070C0"/>
              <w:lang w:val="tr-TR" w:eastAsia="tr-TR"/>
            </w:rPr>
          </w:pPr>
          <w:hyperlink w:anchor="_Toc242012066" w:history="1">
            <w:r w:rsidR="00346DAC" w:rsidRPr="00346DAC">
              <w:rPr>
                <w:rStyle w:val="Kpr"/>
                <w:rFonts w:ascii="Times New Roman" w:hAnsi="Times New Roman" w:cs="Times New Roman"/>
                <w:noProof/>
                <w:color w:val="0070C0"/>
              </w:rPr>
              <w:t>12 no.lu hane ve özel mühür kontrolü</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7</w:t>
            </w:r>
            <w:r w:rsidR="00346DAC" w:rsidRPr="00346DAC">
              <w:rPr>
                <w:noProof/>
                <w:webHidden/>
                <w:color w:val="0070C0"/>
              </w:rPr>
              <w:fldChar w:fldCharType="end"/>
            </w:r>
          </w:hyperlink>
        </w:p>
        <w:p w14:paraId="356A41F1" w14:textId="20FED694" w:rsidR="00346DAC" w:rsidRPr="00346DAC" w:rsidRDefault="009E552A">
          <w:pPr>
            <w:pStyle w:val="T2"/>
            <w:tabs>
              <w:tab w:val="right" w:leader="dot" w:pos="9181"/>
            </w:tabs>
            <w:rPr>
              <w:rFonts w:eastAsiaTheme="minorEastAsia"/>
              <w:noProof/>
              <w:color w:val="0070C0"/>
              <w:lang w:val="tr-TR" w:eastAsia="tr-TR"/>
            </w:rPr>
          </w:pPr>
          <w:hyperlink w:anchor="_Toc242012067" w:history="1">
            <w:r w:rsidR="00346DAC" w:rsidRPr="00346DAC">
              <w:rPr>
                <w:rStyle w:val="Kpr"/>
                <w:rFonts w:ascii="Times New Roman" w:hAnsi="Times New Roman" w:cs="Times New Roman"/>
                <w:noProof/>
                <w:color w:val="0070C0"/>
              </w:rPr>
              <w:t>13 no.lu hane ve ihracatçı beyanı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7</w:t>
            </w:r>
            <w:r w:rsidR="00346DAC" w:rsidRPr="00346DAC">
              <w:rPr>
                <w:noProof/>
                <w:webHidden/>
                <w:color w:val="0070C0"/>
              </w:rPr>
              <w:fldChar w:fldCharType="end"/>
            </w:r>
          </w:hyperlink>
        </w:p>
        <w:p w14:paraId="487078BE" w14:textId="5B8C3010" w:rsidR="00346DAC" w:rsidRPr="00346DAC" w:rsidRDefault="009E552A">
          <w:pPr>
            <w:pStyle w:val="T2"/>
            <w:tabs>
              <w:tab w:val="right" w:leader="dot" w:pos="9181"/>
            </w:tabs>
            <w:rPr>
              <w:rFonts w:eastAsiaTheme="minorEastAsia"/>
              <w:noProof/>
              <w:color w:val="0070C0"/>
              <w:lang w:val="tr-TR" w:eastAsia="tr-TR"/>
            </w:rPr>
          </w:pPr>
          <w:hyperlink w:anchor="_Toc242012068" w:history="1">
            <w:r w:rsidR="00346DAC" w:rsidRPr="00346DAC">
              <w:rPr>
                <w:rStyle w:val="Kpr"/>
                <w:rFonts w:ascii="Times New Roman" w:hAnsi="Times New Roman" w:cs="Times New Roman"/>
                <w:noProof/>
                <w:color w:val="0070C0"/>
              </w:rPr>
              <w:t>Temsil ilişkisi ile onaylanmış ihracatçı yetkisi karıştırılmamalı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7</w:t>
            </w:r>
            <w:r w:rsidR="00346DAC" w:rsidRPr="00346DAC">
              <w:rPr>
                <w:noProof/>
                <w:webHidden/>
                <w:color w:val="0070C0"/>
              </w:rPr>
              <w:fldChar w:fldCharType="end"/>
            </w:r>
          </w:hyperlink>
        </w:p>
        <w:p w14:paraId="1DD4E1B9" w14:textId="65F84F67" w:rsidR="00346DAC" w:rsidRPr="00346DAC" w:rsidRDefault="009E552A">
          <w:pPr>
            <w:pStyle w:val="T2"/>
            <w:tabs>
              <w:tab w:val="right" w:leader="dot" w:pos="9181"/>
            </w:tabs>
            <w:rPr>
              <w:rFonts w:eastAsiaTheme="minorEastAsia"/>
              <w:noProof/>
              <w:color w:val="0070C0"/>
              <w:lang w:val="tr-TR" w:eastAsia="tr-TR"/>
            </w:rPr>
          </w:pPr>
          <w:hyperlink w:anchor="_Toc242012069" w:history="1">
            <w:r w:rsidR="00346DAC" w:rsidRPr="00346DAC">
              <w:rPr>
                <w:rStyle w:val="Kpr"/>
                <w:rFonts w:ascii="Times New Roman" w:hAnsi="Times New Roman" w:cs="Times New Roman"/>
                <w:noProof/>
                <w:color w:val="0070C0"/>
              </w:rPr>
              <w:t>A.TR'deki her hata belgenin geçersiz olduğu anlamına gelir mi?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_Toc242012069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8</w:t>
            </w:r>
            <w:r w:rsidR="00346DAC" w:rsidRPr="00346DAC">
              <w:rPr>
                <w:noProof/>
                <w:webHidden/>
                <w:color w:val="0070C0"/>
              </w:rPr>
              <w:fldChar w:fldCharType="end"/>
            </w:r>
          </w:hyperlink>
        </w:p>
        <w:p w14:paraId="0AE441BD" w14:textId="7EFFCDA8" w:rsidR="00346DAC" w:rsidRPr="00346DAC" w:rsidRDefault="009E552A">
          <w:pPr>
            <w:pStyle w:val="T2"/>
            <w:tabs>
              <w:tab w:val="right" w:leader="dot" w:pos="9181"/>
            </w:tabs>
            <w:rPr>
              <w:rFonts w:eastAsiaTheme="minorEastAsia"/>
              <w:noProof/>
              <w:color w:val="0070C0"/>
              <w:lang w:val="tr-TR" w:eastAsia="tr-TR"/>
            </w:rPr>
          </w:pPr>
          <w:hyperlink w:anchor="_Toc242012070" w:history="1">
            <w:r w:rsidR="00346DAC" w:rsidRPr="00346DAC">
              <w:rPr>
                <w:rStyle w:val="Kpr"/>
                <w:rFonts w:ascii="Times New Roman" w:hAnsi="Times New Roman" w:cs="Times New Roman"/>
                <w:noProof/>
                <w:color w:val="0070C0"/>
              </w:rPr>
              <w:t>Sonradan kontrol ihtimali unutulmamalı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8</w:t>
            </w:r>
            <w:r w:rsidR="00346DAC" w:rsidRPr="00346DAC">
              <w:rPr>
                <w:noProof/>
                <w:webHidden/>
                <w:color w:val="0070C0"/>
              </w:rPr>
              <w:fldChar w:fldCharType="end"/>
            </w:r>
          </w:hyperlink>
        </w:p>
        <w:p w14:paraId="71BAA6BB" w14:textId="25B3C168" w:rsidR="00346DAC" w:rsidRPr="00346DAC" w:rsidRDefault="009E552A">
          <w:pPr>
            <w:pStyle w:val="T2"/>
            <w:tabs>
              <w:tab w:val="right" w:leader="dot" w:pos="9181"/>
            </w:tabs>
            <w:rPr>
              <w:rFonts w:eastAsiaTheme="minorEastAsia"/>
              <w:noProof/>
              <w:color w:val="0070C0"/>
              <w:lang w:val="tr-TR" w:eastAsia="tr-TR"/>
            </w:rPr>
          </w:pPr>
          <w:hyperlink w:anchor="_Toc242012071" w:history="1">
            <w:r w:rsidR="00346DAC" w:rsidRPr="00346DAC">
              <w:rPr>
                <w:rStyle w:val="Kpr"/>
                <w:rFonts w:ascii="Times New Roman" w:hAnsi="Times New Roman" w:cs="Times New Roman"/>
                <w:noProof/>
                <w:color w:val="0070C0"/>
              </w:rPr>
              <w:t>Uygulamada nasıl bir kontrol yapılmalı?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9</w:t>
            </w:r>
            <w:r w:rsidR="00346DAC" w:rsidRPr="00346DAC">
              <w:rPr>
                <w:noProof/>
                <w:webHidden/>
                <w:color w:val="0070C0"/>
              </w:rPr>
              <w:fldChar w:fldCharType="end"/>
            </w:r>
          </w:hyperlink>
        </w:p>
        <w:p w14:paraId="209B412E" w14:textId="78AA02ED" w:rsidR="00346DAC" w:rsidRPr="00346DAC" w:rsidRDefault="009E552A">
          <w:pPr>
            <w:pStyle w:val="T2"/>
            <w:tabs>
              <w:tab w:val="right" w:leader="dot" w:pos="9181"/>
            </w:tabs>
            <w:rPr>
              <w:rFonts w:eastAsiaTheme="minorEastAsia"/>
              <w:noProof/>
              <w:color w:val="0070C0"/>
              <w:lang w:val="tr-TR" w:eastAsia="tr-TR"/>
            </w:rPr>
          </w:pPr>
          <w:hyperlink w:anchor="_Toc242012072" w:history="1">
            <w:r w:rsidR="00346DAC" w:rsidRPr="00346DAC">
              <w:rPr>
                <w:rStyle w:val="Kpr"/>
                <w:rFonts w:ascii="Times New Roman" w:hAnsi="Times New Roman" w:cs="Times New Roman"/>
                <w:noProof/>
                <w:color w:val="0070C0"/>
              </w:rPr>
              <w:t>Sonuç ve değerlendirme</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9</w:t>
            </w:r>
            <w:r w:rsidR="00346DAC" w:rsidRPr="00346DAC">
              <w:rPr>
                <w:noProof/>
                <w:webHidden/>
                <w:color w:val="0070C0"/>
              </w:rPr>
              <w:fldChar w:fldCharType="end"/>
            </w:r>
          </w:hyperlink>
        </w:p>
        <w:p w14:paraId="7F205541" w14:textId="6D31EE22" w:rsidR="00346DAC" w:rsidRPr="00346DAC" w:rsidRDefault="009E552A">
          <w:pPr>
            <w:pStyle w:val="T1"/>
            <w:tabs>
              <w:tab w:val="right" w:leader="dot" w:pos="9181"/>
            </w:tabs>
            <w:rPr>
              <w:rFonts w:eastAsiaTheme="minorEastAsia"/>
              <w:noProof/>
              <w:color w:val="0070C0"/>
              <w:lang w:val="tr-TR" w:eastAsia="tr-TR"/>
            </w:rPr>
          </w:pPr>
          <w:hyperlink w:anchor="_Toc242012073" w:history="1">
            <w:r w:rsidR="00346DAC" w:rsidRPr="00346DAC">
              <w:rPr>
                <w:rStyle w:val="Kpr"/>
                <w:rFonts w:cs="Times New Roman"/>
                <w:noProof/>
                <w:color w:val="0070C0"/>
              </w:rPr>
              <w:t>01.09.2026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10</w:t>
            </w:r>
            <w:r w:rsidR="00346DAC" w:rsidRPr="00346DAC">
              <w:rPr>
                <w:noProof/>
                <w:webHidden/>
                <w:color w:val="0070C0"/>
              </w:rPr>
              <w:fldChar w:fldCharType="end"/>
            </w:r>
          </w:hyperlink>
        </w:p>
        <w:p w14:paraId="16738CC3" w14:textId="4834F1AE" w:rsidR="00346DAC" w:rsidRPr="00346DAC" w:rsidRDefault="009E552A">
          <w:pPr>
            <w:pStyle w:val="T1"/>
            <w:tabs>
              <w:tab w:val="right" w:leader="dot" w:pos="9181"/>
            </w:tabs>
            <w:rPr>
              <w:rFonts w:eastAsiaTheme="minorEastAsia"/>
              <w:noProof/>
              <w:color w:val="0070C0"/>
              <w:lang w:val="tr-TR" w:eastAsia="tr-TR"/>
            </w:rPr>
          </w:pPr>
          <w:hyperlink w:anchor="_Toc242012074" w:history="1">
            <w:r w:rsidR="00346DAC" w:rsidRPr="00346DAC">
              <w:rPr>
                <w:rStyle w:val="Kpr"/>
                <w:rFonts w:eastAsia="Times New Roman" w:cs="Times New Roman"/>
                <w:bCs/>
                <w:noProof/>
                <w:color w:val="0070C0"/>
              </w:rPr>
              <w:t>Dereköy-Malko Tırnovo Gümrük Kapısı (Ekspres Kargo ve Hafif Ticari Araç Uygulaması)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10</w:t>
            </w:r>
            <w:r w:rsidR="00346DAC" w:rsidRPr="00346DAC">
              <w:rPr>
                <w:noProof/>
                <w:webHidden/>
                <w:color w:val="0070C0"/>
              </w:rPr>
              <w:fldChar w:fldCharType="end"/>
            </w:r>
          </w:hyperlink>
        </w:p>
        <w:p w14:paraId="69EBC8EA" w14:textId="54D3C26C" w:rsidR="00346DAC" w:rsidRPr="00346DAC" w:rsidRDefault="009E552A">
          <w:pPr>
            <w:pStyle w:val="T1"/>
            <w:tabs>
              <w:tab w:val="right" w:leader="dot" w:pos="9181"/>
            </w:tabs>
            <w:rPr>
              <w:rFonts w:eastAsiaTheme="minorEastAsia"/>
              <w:noProof/>
              <w:color w:val="0070C0"/>
              <w:lang w:val="tr-TR" w:eastAsia="tr-TR"/>
            </w:rPr>
          </w:pPr>
          <w:hyperlink w:anchor="_Toc242012075" w:history="1">
            <w:r w:rsidR="00346DAC" w:rsidRPr="00346DAC">
              <w:rPr>
                <w:rStyle w:val="Kpr"/>
                <w:rFonts w:cs="Times New Roman"/>
                <w:noProof/>
                <w:color w:val="0070C0"/>
              </w:rPr>
              <w:t>01.09.2026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10</w:t>
            </w:r>
            <w:r w:rsidR="00346DAC" w:rsidRPr="00346DAC">
              <w:rPr>
                <w:noProof/>
                <w:webHidden/>
                <w:color w:val="0070C0"/>
              </w:rPr>
              <w:fldChar w:fldCharType="end"/>
            </w:r>
          </w:hyperlink>
        </w:p>
        <w:p w14:paraId="15879C11" w14:textId="724FA2FE" w:rsidR="00346DAC" w:rsidRPr="00346DAC" w:rsidRDefault="009E552A">
          <w:pPr>
            <w:pStyle w:val="T1"/>
            <w:tabs>
              <w:tab w:val="right" w:leader="dot" w:pos="9181"/>
            </w:tabs>
            <w:rPr>
              <w:rFonts w:eastAsiaTheme="minorEastAsia"/>
              <w:noProof/>
              <w:color w:val="0070C0"/>
              <w:lang w:val="tr-TR" w:eastAsia="tr-TR"/>
            </w:rPr>
          </w:pPr>
          <w:hyperlink w:anchor="_Toc242012076" w:history="1">
            <w:r w:rsidR="00346DAC" w:rsidRPr="00346DAC">
              <w:rPr>
                <w:rStyle w:val="Kpr"/>
                <w:rFonts w:cs="Times New Roman"/>
                <w:noProof/>
                <w:color w:val="0070C0"/>
              </w:rPr>
              <w:t>TPS-TAREKS Helal Uygunluk Belgesi Uygulaması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10</w:t>
            </w:r>
            <w:r w:rsidR="00346DAC" w:rsidRPr="00346DAC">
              <w:rPr>
                <w:noProof/>
                <w:webHidden/>
                <w:color w:val="0070C0"/>
              </w:rPr>
              <w:fldChar w:fldCharType="end"/>
            </w:r>
          </w:hyperlink>
        </w:p>
        <w:p w14:paraId="0E7AF09A" w14:textId="7B2630E3" w:rsidR="00346DAC" w:rsidRPr="00346DAC" w:rsidRDefault="009E552A">
          <w:pPr>
            <w:pStyle w:val="T1"/>
            <w:tabs>
              <w:tab w:val="right" w:leader="dot" w:pos="9181"/>
            </w:tabs>
            <w:rPr>
              <w:rFonts w:eastAsiaTheme="minorEastAsia"/>
              <w:noProof/>
              <w:color w:val="0070C0"/>
              <w:lang w:val="tr-TR" w:eastAsia="tr-TR"/>
            </w:rPr>
          </w:pPr>
          <w:hyperlink w:anchor="_Toc242012077" w:history="1">
            <w:r w:rsidR="00346DAC" w:rsidRPr="00346DAC">
              <w:rPr>
                <w:rStyle w:val="Kpr"/>
                <w:rFonts w:cs="Times New Roman"/>
                <w:noProof/>
                <w:color w:val="0070C0"/>
              </w:rPr>
              <w:t>07.09.2026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11</w:t>
            </w:r>
            <w:r w:rsidR="00346DAC" w:rsidRPr="00346DAC">
              <w:rPr>
                <w:noProof/>
                <w:webHidden/>
                <w:color w:val="0070C0"/>
              </w:rPr>
              <w:fldChar w:fldCharType="end"/>
            </w:r>
          </w:hyperlink>
        </w:p>
        <w:p w14:paraId="1D6CEECF" w14:textId="284A155A" w:rsidR="00346DAC" w:rsidRPr="00346DAC" w:rsidRDefault="009E552A">
          <w:pPr>
            <w:pStyle w:val="T1"/>
            <w:tabs>
              <w:tab w:val="right" w:leader="dot" w:pos="9181"/>
            </w:tabs>
            <w:rPr>
              <w:rFonts w:eastAsiaTheme="minorEastAsia"/>
              <w:noProof/>
              <w:color w:val="0070C0"/>
              <w:lang w:val="tr-TR" w:eastAsia="tr-TR"/>
            </w:rPr>
          </w:pPr>
          <w:hyperlink w:anchor="_Toc242012078" w:history="1">
            <w:r w:rsidR="00346DAC" w:rsidRPr="00346DAC">
              <w:rPr>
                <w:rStyle w:val="Kpr"/>
                <w:rFonts w:cs="Times New Roman"/>
                <w:noProof/>
                <w:color w:val="0070C0"/>
              </w:rPr>
              <w:t>İhracat, Transit Ticaret, İhracat Sayılan Satış Ve Teslimler İle Döviz Kazandırıcı Hizmet Ve Faaliyetlerde Vergi, Resim Ve Harç İstisnası Hakkında Tebliğ (İhracat: 2017/4)’De Değişiklik Yapılmasına Dair Tebliğ (İhracat: 2026/3)</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11</w:t>
            </w:r>
            <w:r w:rsidR="00346DAC" w:rsidRPr="00346DAC">
              <w:rPr>
                <w:noProof/>
                <w:webHidden/>
                <w:color w:val="0070C0"/>
              </w:rPr>
              <w:fldChar w:fldCharType="end"/>
            </w:r>
          </w:hyperlink>
        </w:p>
        <w:p w14:paraId="77122AC7" w14:textId="59A3DCA5" w:rsidR="00346DAC" w:rsidRPr="00346DAC" w:rsidRDefault="009E552A">
          <w:pPr>
            <w:pStyle w:val="T1"/>
            <w:tabs>
              <w:tab w:val="right" w:leader="dot" w:pos="9181"/>
            </w:tabs>
            <w:rPr>
              <w:rFonts w:eastAsiaTheme="minorEastAsia"/>
              <w:noProof/>
              <w:color w:val="0070C0"/>
              <w:lang w:val="tr-TR" w:eastAsia="tr-TR"/>
            </w:rPr>
          </w:pPr>
          <w:hyperlink w:anchor="_Toc242012079" w:history="1">
            <w:r w:rsidR="00346DAC" w:rsidRPr="00346DAC">
              <w:rPr>
                <w:rStyle w:val="Kpr"/>
                <w:rFonts w:cs="Times New Roman"/>
                <w:noProof/>
                <w:color w:val="0070C0"/>
              </w:rPr>
              <w:t>07.09.2026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_Toc242012079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12</w:t>
            </w:r>
            <w:r w:rsidR="00346DAC" w:rsidRPr="00346DAC">
              <w:rPr>
                <w:noProof/>
                <w:webHidden/>
                <w:color w:val="0070C0"/>
              </w:rPr>
              <w:fldChar w:fldCharType="end"/>
            </w:r>
          </w:hyperlink>
        </w:p>
        <w:p w14:paraId="0EFFFB3F" w14:textId="0AF06ABF" w:rsidR="00346DAC" w:rsidRPr="00346DAC" w:rsidRDefault="009E552A">
          <w:pPr>
            <w:pStyle w:val="T1"/>
            <w:tabs>
              <w:tab w:val="right" w:leader="dot" w:pos="9181"/>
            </w:tabs>
            <w:rPr>
              <w:rFonts w:eastAsiaTheme="minorEastAsia"/>
              <w:noProof/>
              <w:color w:val="0070C0"/>
              <w:lang w:val="tr-TR" w:eastAsia="tr-TR"/>
            </w:rPr>
          </w:pPr>
          <w:hyperlink w:anchor="_Toc242012080" w:history="1">
            <w:r w:rsidR="00346DAC" w:rsidRPr="00346DAC">
              <w:rPr>
                <w:rStyle w:val="Kpr"/>
                <w:rFonts w:cs="Times New Roman"/>
                <w:noProof/>
                <w:color w:val="0070C0"/>
              </w:rPr>
              <w:t>İhracatçilarimizin Finansman Maliyetini Düşürecek Yeni Düzenleme Yürürlüğe Girmiştir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12</w:t>
            </w:r>
            <w:r w:rsidR="00346DAC" w:rsidRPr="00346DAC">
              <w:rPr>
                <w:noProof/>
                <w:webHidden/>
                <w:color w:val="0070C0"/>
              </w:rPr>
              <w:fldChar w:fldCharType="end"/>
            </w:r>
          </w:hyperlink>
        </w:p>
        <w:p w14:paraId="0D56698B" w14:textId="457BFE4E" w:rsidR="00346DAC" w:rsidRPr="00346DAC" w:rsidRDefault="009E552A">
          <w:pPr>
            <w:pStyle w:val="T3"/>
            <w:rPr>
              <w:rFonts w:eastAsiaTheme="minorEastAsia"/>
              <w:noProof/>
              <w:color w:val="0070C0"/>
              <w:lang w:val="tr-TR" w:eastAsia="tr-TR"/>
            </w:rPr>
          </w:pPr>
          <w:hyperlink w:anchor="_Toc242012081" w:history="1">
            <w:r w:rsidR="00346DAC" w:rsidRPr="00346DAC">
              <w:rPr>
                <w:rStyle w:val="Kpr"/>
                <w:rFonts w:ascii="Times New Roman" w:eastAsia="Times New Roman" w:hAnsi="Times New Roman" w:cs="Times New Roman"/>
                <w:b/>
                <w:bCs/>
                <w:noProof/>
                <w:color w:val="0070C0"/>
              </w:rPr>
              <w:t>Bazı Elektrikli Ve Haricen Şarj Edilebilir Hibrit Araçların İthalat Denetimine İlişkin Genelge</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13</w:t>
            </w:r>
            <w:r w:rsidR="00346DAC" w:rsidRPr="00346DAC">
              <w:rPr>
                <w:noProof/>
                <w:webHidden/>
                <w:color w:val="0070C0"/>
              </w:rPr>
              <w:fldChar w:fldCharType="end"/>
            </w:r>
          </w:hyperlink>
        </w:p>
        <w:p w14:paraId="471BC22D" w14:textId="2FF2FBB2" w:rsidR="00346DAC" w:rsidRPr="00346DAC" w:rsidRDefault="009E552A">
          <w:pPr>
            <w:pStyle w:val="T1"/>
            <w:tabs>
              <w:tab w:val="right" w:leader="dot" w:pos="9181"/>
            </w:tabs>
            <w:rPr>
              <w:rFonts w:eastAsiaTheme="minorEastAsia"/>
              <w:noProof/>
              <w:color w:val="0070C0"/>
              <w:lang w:val="tr-TR" w:eastAsia="tr-TR"/>
            </w:rPr>
          </w:pPr>
          <w:hyperlink w:anchor="_Toc242012082" w:history="1">
            <w:r w:rsidR="00346DAC" w:rsidRPr="00346DAC">
              <w:rPr>
                <w:rStyle w:val="Kpr"/>
                <w:rFonts w:cs="Times New Roman"/>
                <w:noProof/>
                <w:color w:val="0070C0"/>
              </w:rPr>
              <w:t>07.09.2026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14</w:t>
            </w:r>
            <w:r w:rsidR="00346DAC" w:rsidRPr="00346DAC">
              <w:rPr>
                <w:noProof/>
                <w:webHidden/>
                <w:color w:val="0070C0"/>
              </w:rPr>
              <w:fldChar w:fldCharType="end"/>
            </w:r>
          </w:hyperlink>
        </w:p>
        <w:p w14:paraId="0EF51988" w14:textId="24536917" w:rsidR="00346DAC" w:rsidRPr="00346DAC" w:rsidRDefault="009E552A">
          <w:pPr>
            <w:pStyle w:val="T1"/>
            <w:tabs>
              <w:tab w:val="right" w:leader="dot" w:pos="9181"/>
            </w:tabs>
            <w:rPr>
              <w:rFonts w:eastAsiaTheme="minorEastAsia"/>
              <w:noProof/>
              <w:color w:val="0070C0"/>
              <w:lang w:val="tr-TR" w:eastAsia="tr-TR"/>
            </w:rPr>
          </w:pPr>
          <w:hyperlink w:anchor="_Toc242012083" w:history="1">
            <w:r w:rsidR="00346DAC" w:rsidRPr="00346DAC">
              <w:rPr>
                <w:rStyle w:val="Kpr"/>
                <w:rFonts w:cs="Times New Roman"/>
                <w:noProof/>
                <w:color w:val="0070C0"/>
              </w:rPr>
              <w:t>Kayıt Belgesi Düzenlenmesi Sırasında Uygulanan Kıymet Artırımlarının Hukuki Dayanağı ve Belirlenme Esasları Hakkında</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14</w:t>
            </w:r>
            <w:r w:rsidR="00346DAC" w:rsidRPr="00346DAC">
              <w:rPr>
                <w:noProof/>
                <w:webHidden/>
                <w:color w:val="0070C0"/>
              </w:rPr>
              <w:fldChar w:fldCharType="end"/>
            </w:r>
          </w:hyperlink>
        </w:p>
        <w:p w14:paraId="6BE1406F" w14:textId="4822CCB0" w:rsidR="00346DAC" w:rsidRPr="00346DAC" w:rsidRDefault="009E552A">
          <w:pPr>
            <w:pStyle w:val="T1"/>
            <w:tabs>
              <w:tab w:val="right" w:leader="dot" w:pos="9181"/>
            </w:tabs>
            <w:rPr>
              <w:rFonts w:eastAsiaTheme="minorEastAsia"/>
              <w:noProof/>
              <w:color w:val="0070C0"/>
              <w:lang w:val="tr-TR" w:eastAsia="tr-TR"/>
            </w:rPr>
          </w:pPr>
          <w:hyperlink w:anchor="_Toc242012084" w:history="1">
            <w:r w:rsidR="00346DAC" w:rsidRPr="00346DAC">
              <w:rPr>
                <w:rStyle w:val="Kpr"/>
                <w:rFonts w:cs="Times New Roman"/>
                <w:noProof/>
                <w:color w:val="0070C0"/>
              </w:rPr>
              <w:t>17.08.2026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15</w:t>
            </w:r>
            <w:r w:rsidR="00346DAC" w:rsidRPr="00346DAC">
              <w:rPr>
                <w:noProof/>
                <w:webHidden/>
                <w:color w:val="0070C0"/>
              </w:rPr>
              <w:fldChar w:fldCharType="end"/>
            </w:r>
          </w:hyperlink>
        </w:p>
        <w:p w14:paraId="3B71CDD9" w14:textId="5147968D" w:rsidR="00346DAC" w:rsidRPr="00346DAC" w:rsidRDefault="009E552A">
          <w:pPr>
            <w:pStyle w:val="T1"/>
            <w:tabs>
              <w:tab w:val="right" w:leader="dot" w:pos="9181"/>
            </w:tabs>
            <w:rPr>
              <w:rFonts w:eastAsiaTheme="minorEastAsia"/>
              <w:noProof/>
              <w:color w:val="0070C0"/>
              <w:lang w:val="tr-TR" w:eastAsia="tr-TR"/>
            </w:rPr>
          </w:pPr>
          <w:hyperlink w:anchor="_Toc242012085" w:history="1">
            <w:r w:rsidR="00346DAC" w:rsidRPr="00346DAC">
              <w:rPr>
                <w:rStyle w:val="Kpr"/>
                <w:rFonts w:cs="Times New Roman"/>
                <w:noProof/>
                <w:color w:val="0070C0"/>
              </w:rPr>
              <w:t>Kıymet Kriterli Gözetim Uygulamasında Ek Beyan Düzeltmeleri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15</w:t>
            </w:r>
            <w:r w:rsidR="00346DAC" w:rsidRPr="00346DAC">
              <w:rPr>
                <w:noProof/>
                <w:webHidden/>
                <w:color w:val="0070C0"/>
              </w:rPr>
              <w:fldChar w:fldCharType="end"/>
            </w:r>
          </w:hyperlink>
        </w:p>
        <w:p w14:paraId="17F2CA7D" w14:textId="1A1184A8" w:rsidR="00346DAC" w:rsidRPr="00346DAC" w:rsidRDefault="009E552A">
          <w:pPr>
            <w:pStyle w:val="T1"/>
            <w:tabs>
              <w:tab w:val="right" w:leader="dot" w:pos="9181"/>
            </w:tabs>
            <w:rPr>
              <w:rFonts w:eastAsiaTheme="minorEastAsia"/>
              <w:noProof/>
              <w:color w:val="0070C0"/>
              <w:lang w:val="tr-TR" w:eastAsia="tr-TR"/>
            </w:rPr>
          </w:pPr>
          <w:hyperlink w:anchor="_Toc242012086" w:history="1">
            <w:r w:rsidR="00346DAC" w:rsidRPr="00346DAC">
              <w:rPr>
                <w:rStyle w:val="Kpr"/>
                <w:rFonts w:cs="Times New Roman"/>
                <w:noProof/>
                <w:color w:val="0070C0"/>
              </w:rPr>
              <w:t>10.09.2026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17</w:t>
            </w:r>
            <w:r w:rsidR="00346DAC" w:rsidRPr="00346DAC">
              <w:rPr>
                <w:noProof/>
                <w:webHidden/>
                <w:color w:val="0070C0"/>
              </w:rPr>
              <w:fldChar w:fldCharType="end"/>
            </w:r>
          </w:hyperlink>
        </w:p>
        <w:p w14:paraId="584EC9EB" w14:textId="78C7975D" w:rsidR="00346DAC" w:rsidRPr="00346DAC" w:rsidRDefault="009E552A">
          <w:pPr>
            <w:pStyle w:val="T1"/>
            <w:tabs>
              <w:tab w:val="right" w:leader="dot" w:pos="9181"/>
            </w:tabs>
            <w:rPr>
              <w:rFonts w:eastAsiaTheme="minorEastAsia"/>
              <w:noProof/>
              <w:color w:val="0070C0"/>
              <w:lang w:val="tr-TR" w:eastAsia="tr-TR"/>
            </w:rPr>
          </w:pPr>
          <w:hyperlink w:anchor="_Toc242012087" w:history="1">
            <w:r w:rsidR="00346DAC" w:rsidRPr="00346DAC">
              <w:rPr>
                <w:rStyle w:val="Kpr"/>
                <w:rFonts w:cs="Times New Roman"/>
                <w:noProof/>
                <w:color w:val="0070C0"/>
              </w:rPr>
              <w:t>Bilge Şifre Güncelleme Süreçlerinin Dijitalleştirilmesi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17</w:t>
            </w:r>
            <w:r w:rsidR="00346DAC" w:rsidRPr="00346DAC">
              <w:rPr>
                <w:noProof/>
                <w:webHidden/>
                <w:color w:val="0070C0"/>
              </w:rPr>
              <w:fldChar w:fldCharType="end"/>
            </w:r>
          </w:hyperlink>
        </w:p>
        <w:p w14:paraId="61A5122A" w14:textId="47F74813" w:rsidR="00346DAC" w:rsidRPr="00346DAC" w:rsidRDefault="009E552A">
          <w:pPr>
            <w:pStyle w:val="T1"/>
            <w:tabs>
              <w:tab w:val="right" w:leader="dot" w:pos="9181"/>
            </w:tabs>
            <w:rPr>
              <w:rFonts w:eastAsiaTheme="minorEastAsia"/>
              <w:noProof/>
              <w:color w:val="0070C0"/>
              <w:lang w:val="tr-TR" w:eastAsia="tr-TR"/>
            </w:rPr>
          </w:pPr>
          <w:hyperlink w:anchor="_Toc242012088" w:history="1">
            <w:r w:rsidR="00346DAC" w:rsidRPr="00346DAC">
              <w:rPr>
                <w:rStyle w:val="Kpr"/>
                <w:rFonts w:cs="Times New Roman"/>
                <w:noProof/>
                <w:color w:val="0070C0"/>
              </w:rPr>
              <w:t>11.09.2026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18</w:t>
            </w:r>
            <w:r w:rsidR="00346DAC" w:rsidRPr="00346DAC">
              <w:rPr>
                <w:noProof/>
                <w:webHidden/>
                <w:color w:val="0070C0"/>
              </w:rPr>
              <w:fldChar w:fldCharType="end"/>
            </w:r>
          </w:hyperlink>
        </w:p>
        <w:p w14:paraId="14B6AE47" w14:textId="0FEB81EE" w:rsidR="00346DAC" w:rsidRPr="00346DAC" w:rsidRDefault="009E552A">
          <w:pPr>
            <w:pStyle w:val="T1"/>
            <w:tabs>
              <w:tab w:val="right" w:leader="dot" w:pos="9181"/>
            </w:tabs>
            <w:rPr>
              <w:rFonts w:eastAsiaTheme="minorEastAsia"/>
              <w:noProof/>
              <w:color w:val="0070C0"/>
              <w:lang w:val="tr-TR" w:eastAsia="tr-TR"/>
            </w:rPr>
          </w:pPr>
          <w:hyperlink w:anchor="_Toc242012089" w:history="1">
            <w:r w:rsidR="00346DAC" w:rsidRPr="00346DAC">
              <w:rPr>
                <w:rStyle w:val="Kpr"/>
                <w:rFonts w:cs="Times New Roman"/>
                <w:noProof/>
                <w:color w:val="0070C0"/>
              </w:rPr>
              <w:t>AB Ambalaj ve Ambalaj Atıkları Tüzüğü Kapsamında Plastik Ambalajlara İlişkin Danışma Süreci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_Toc242012089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18</w:t>
            </w:r>
            <w:r w:rsidR="00346DAC" w:rsidRPr="00346DAC">
              <w:rPr>
                <w:noProof/>
                <w:webHidden/>
                <w:color w:val="0070C0"/>
              </w:rPr>
              <w:fldChar w:fldCharType="end"/>
            </w:r>
          </w:hyperlink>
        </w:p>
        <w:p w14:paraId="3F48852D" w14:textId="454BAB28" w:rsidR="00346DAC" w:rsidRPr="00346DAC" w:rsidRDefault="009E552A">
          <w:pPr>
            <w:pStyle w:val="T1"/>
            <w:tabs>
              <w:tab w:val="right" w:leader="dot" w:pos="9181"/>
            </w:tabs>
            <w:rPr>
              <w:rFonts w:eastAsiaTheme="minorEastAsia"/>
              <w:noProof/>
              <w:color w:val="0070C0"/>
              <w:lang w:val="tr-TR" w:eastAsia="tr-TR"/>
            </w:rPr>
          </w:pPr>
          <w:hyperlink w:anchor="_Toc242012090" w:history="1">
            <w:r w:rsidR="00346DAC" w:rsidRPr="00346DAC">
              <w:rPr>
                <w:rStyle w:val="Kpr"/>
                <w:rFonts w:cs="Times New Roman"/>
                <w:noProof/>
                <w:color w:val="0070C0"/>
              </w:rPr>
              <w:t>11.09.2026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20</w:t>
            </w:r>
            <w:r w:rsidR="00346DAC" w:rsidRPr="00346DAC">
              <w:rPr>
                <w:noProof/>
                <w:webHidden/>
                <w:color w:val="0070C0"/>
              </w:rPr>
              <w:fldChar w:fldCharType="end"/>
            </w:r>
          </w:hyperlink>
        </w:p>
        <w:p w14:paraId="5C29EFB4" w14:textId="14EE68BE" w:rsidR="00346DAC" w:rsidRPr="00346DAC" w:rsidRDefault="009E552A">
          <w:pPr>
            <w:pStyle w:val="T1"/>
            <w:tabs>
              <w:tab w:val="right" w:leader="dot" w:pos="9181"/>
            </w:tabs>
            <w:rPr>
              <w:rFonts w:eastAsiaTheme="minorEastAsia"/>
              <w:noProof/>
              <w:color w:val="0070C0"/>
              <w:lang w:val="tr-TR" w:eastAsia="tr-TR"/>
            </w:rPr>
          </w:pPr>
          <w:hyperlink w:anchor="_Toc242012091" w:history="1">
            <w:r w:rsidR="00346DAC" w:rsidRPr="00346DAC">
              <w:rPr>
                <w:rStyle w:val="Kpr"/>
                <w:rFonts w:cs="Times New Roman"/>
                <w:noProof/>
                <w:color w:val="0070C0"/>
              </w:rPr>
              <w:t>Ab İthalatında Kayıt Uygulaması – Çin Ve Türkiye Menşeli Çelik Hasır Ve Çit Ürünleri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20</w:t>
            </w:r>
            <w:r w:rsidR="00346DAC" w:rsidRPr="00346DAC">
              <w:rPr>
                <w:noProof/>
                <w:webHidden/>
                <w:color w:val="0070C0"/>
              </w:rPr>
              <w:fldChar w:fldCharType="end"/>
            </w:r>
          </w:hyperlink>
        </w:p>
        <w:p w14:paraId="4FDDBCDB" w14:textId="20B9EDFC" w:rsidR="00346DAC" w:rsidRPr="00346DAC" w:rsidRDefault="009E552A">
          <w:pPr>
            <w:pStyle w:val="T1"/>
            <w:tabs>
              <w:tab w:val="right" w:leader="dot" w:pos="9181"/>
            </w:tabs>
            <w:rPr>
              <w:rFonts w:eastAsiaTheme="minorEastAsia"/>
              <w:noProof/>
              <w:color w:val="0070C0"/>
              <w:lang w:val="tr-TR" w:eastAsia="tr-TR"/>
            </w:rPr>
          </w:pPr>
          <w:hyperlink w:anchor="_Toc242012092" w:history="1">
            <w:r w:rsidR="00346DAC" w:rsidRPr="00346DAC">
              <w:rPr>
                <w:rStyle w:val="Kpr"/>
                <w:rFonts w:cs="Times New Roman"/>
                <w:noProof/>
                <w:color w:val="0070C0"/>
              </w:rPr>
              <w:t>11.09.2026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20</w:t>
            </w:r>
            <w:r w:rsidR="00346DAC" w:rsidRPr="00346DAC">
              <w:rPr>
                <w:noProof/>
                <w:webHidden/>
                <w:color w:val="0070C0"/>
              </w:rPr>
              <w:fldChar w:fldCharType="end"/>
            </w:r>
          </w:hyperlink>
        </w:p>
        <w:p w14:paraId="08A3100D" w14:textId="4792F337" w:rsidR="00346DAC" w:rsidRPr="00346DAC" w:rsidRDefault="009E552A">
          <w:pPr>
            <w:pStyle w:val="T1"/>
            <w:tabs>
              <w:tab w:val="right" w:leader="dot" w:pos="9181"/>
            </w:tabs>
            <w:rPr>
              <w:rFonts w:eastAsiaTheme="minorEastAsia"/>
              <w:noProof/>
              <w:color w:val="0070C0"/>
              <w:lang w:val="tr-TR" w:eastAsia="tr-TR"/>
            </w:rPr>
          </w:pPr>
          <w:hyperlink w:anchor="_Toc242012093" w:history="1">
            <w:r w:rsidR="00346DAC" w:rsidRPr="00346DAC">
              <w:rPr>
                <w:rStyle w:val="Kpr"/>
                <w:rFonts w:cs="Times New Roman"/>
                <w:noProof/>
                <w:color w:val="0070C0"/>
              </w:rPr>
              <w:t>AB Mevzuatı: Çin ve Türkiye Menşeli Çelik Rafların AB İthalatında Kayıt Uygulaması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20</w:t>
            </w:r>
            <w:r w:rsidR="00346DAC" w:rsidRPr="00346DAC">
              <w:rPr>
                <w:noProof/>
                <w:webHidden/>
                <w:color w:val="0070C0"/>
              </w:rPr>
              <w:fldChar w:fldCharType="end"/>
            </w:r>
          </w:hyperlink>
        </w:p>
        <w:p w14:paraId="72AB8B2D" w14:textId="11913E3F" w:rsidR="00346DAC" w:rsidRPr="00346DAC" w:rsidRDefault="009E552A">
          <w:pPr>
            <w:pStyle w:val="T1"/>
            <w:tabs>
              <w:tab w:val="right" w:leader="dot" w:pos="9181"/>
            </w:tabs>
            <w:rPr>
              <w:rFonts w:eastAsiaTheme="minorEastAsia"/>
              <w:noProof/>
              <w:color w:val="0070C0"/>
              <w:lang w:val="tr-TR" w:eastAsia="tr-TR"/>
            </w:rPr>
          </w:pPr>
          <w:hyperlink w:anchor="_Toc242012094" w:history="1">
            <w:r w:rsidR="00346DAC" w:rsidRPr="00346DAC">
              <w:rPr>
                <w:rStyle w:val="Kpr"/>
                <w:rFonts w:cs="Times New Roman"/>
                <w:noProof/>
                <w:color w:val="0070C0"/>
              </w:rPr>
              <w:t>14.09.2026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21</w:t>
            </w:r>
            <w:r w:rsidR="00346DAC" w:rsidRPr="00346DAC">
              <w:rPr>
                <w:noProof/>
                <w:webHidden/>
                <w:color w:val="0070C0"/>
              </w:rPr>
              <w:fldChar w:fldCharType="end"/>
            </w:r>
          </w:hyperlink>
        </w:p>
        <w:p w14:paraId="3A072FFD" w14:textId="04DFF15B" w:rsidR="00346DAC" w:rsidRPr="00346DAC" w:rsidRDefault="009E552A">
          <w:pPr>
            <w:pStyle w:val="T1"/>
            <w:tabs>
              <w:tab w:val="right" w:leader="dot" w:pos="9181"/>
            </w:tabs>
            <w:rPr>
              <w:rFonts w:eastAsiaTheme="minorEastAsia"/>
              <w:noProof/>
              <w:color w:val="0070C0"/>
              <w:lang w:val="tr-TR" w:eastAsia="tr-TR"/>
            </w:rPr>
          </w:pPr>
          <w:hyperlink w:anchor="_Toc242012095" w:history="1">
            <w:r w:rsidR="00346DAC" w:rsidRPr="00346DAC">
              <w:rPr>
                <w:rStyle w:val="Kpr"/>
                <w:rFonts w:cs="Times New Roman"/>
                <w:noProof/>
                <w:color w:val="0070C0"/>
              </w:rPr>
              <w:t>Türk Gıda Kodeksi Aroma Vericiler Ve Aroma Verme Özelliği Taşıyan Gıda Bileşenleri Yönetmeliği Yayımlandı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21</w:t>
            </w:r>
            <w:r w:rsidR="00346DAC" w:rsidRPr="00346DAC">
              <w:rPr>
                <w:noProof/>
                <w:webHidden/>
                <w:color w:val="0070C0"/>
              </w:rPr>
              <w:fldChar w:fldCharType="end"/>
            </w:r>
          </w:hyperlink>
        </w:p>
        <w:p w14:paraId="40C8D374" w14:textId="53ED13CE" w:rsidR="00346DAC" w:rsidRPr="00346DAC" w:rsidRDefault="009E552A">
          <w:pPr>
            <w:pStyle w:val="T1"/>
            <w:tabs>
              <w:tab w:val="right" w:leader="dot" w:pos="9181"/>
            </w:tabs>
            <w:rPr>
              <w:rFonts w:eastAsiaTheme="minorEastAsia"/>
              <w:noProof/>
              <w:color w:val="0070C0"/>
              <w:lang w:val="tr-TR" w:eastAsia="tr-TR"/>
            </w:rPr>
          </w:pPr>
          <w:hyperlink w:anchor="_Toc242012096" w:history="1">
            <w:r w:rsidR="00346DAC" w:rsidRPr="00346DAC">
              <w:rPr>
                <w:rStyle w:val="Kpr"/>
                <w:rFonts w:cs="Times New Roman"/>
                <w:noProof/>
                <w:color w:val="0070C0"/>
              </w:rPr>
              <w:t>15.09.2026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25</w:t>
            </w:r>
            <w:r w:rsidR="00346DAC" w:rsidRPr="00346DAC">
              <w:rPr>
                <w:noProof/>
                <w:webHidden/>
                <w:color w:val="0070C0"/>
              </w:rPr>
              <w:fldChar w:fldCharType="end"/>
            </w:r>
          </w:hyperlink>
        </w:p>
        <w:p w14:paraId="7364DB1C" w14:textId="0F419002" w:rsidR="00346DAC" w:rsidRPr="00346DAC" w:rsidRDefault="009E552A">
          <w:pPr>
            <w:pStyle w:val="T1"/>
            <w:tabs>
              <w:tab w:val="right" w:leader="dot" w:pos="9181"/>
            </w:tabs>
            <w:rPr>
              <w:rFonts w:eastAsiaTheme="minorEastAsia"/>
              <w:noProof/>
              <w:color w:val="0070C0"/>
              <w:lang w:val="tr-TR" w:eastAsia="tr-TR"/>
            </w:rPr>
          </w:pPr>
          <w:hyperlink w:anchor="_Toc242012097" w:history="1">
            <w:r w:rsidR="00346DAC" w:rsidRPr="00346DAC">
              <w:rPr>
                <w:rStyle w:val="Kpr"/>
                <w:rFonts w:cs="Times New Roman"/>
                <w:noProof/>
                <w:color w:val="0070C0"/>
              </w:rPr>
              <w:t>AB Mevzuatı: Çin Halk Cumhuriyeti Menşeli Alkalin Manganez Dioksit Pillerin AB’ye İthalatı Kayıt Altına Alınmıştır</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25</w:t>
            </w:r>
            <w:r w:rsidR="00346DAC" w:rsidRPr="00346DAC">
              <w:rPr>
                <w:noProof/>
                <w:webHidden/>
                <w:color w:val="0070C0"/>
              </w:rPr>
              <w:fldChar w:fldCharType="end"/>
            </w:r>
          </w:hyperlink>
        </w:p>
        <w:p w14:paraId="7F36B66E" w14:textId="2EB46B45" w:rsidR="00346DAC" w:rsidRPr="00346DAC" w:rsidRDefault="009E552A">
          <w:pPr>
            <w:pStyle w:val="T1"/>
            <w:tabs>
              <w:tab w:val="right" w:leader="dot" w:pos="9181"/>
            </w:tabs>
            <w:rPr>
              <w:rFonts w:eastAsiaTheme="minorEastAsia"/>
              <w:noProof/>
              <w:color w:val="0070C0"/>
              <w:lang w:val="tr-TR" w:eastAsia="tr-TR"/>
            </w:rPr>
          </w:pPr>
          <w:hyperlink w:anchor="_Toc242012098" w:history="1">
            <w:r w:rsidR="00346DAC" w:rsidRPr="00346DAC">
              <w:rPr>
                <w:rStyle w:val="Kpr"/>
                <w:rFonts w:cs="Times New Roman"/>
                <w:noProof/>
                <w:color w:val="0070C0"/>
              </w:rPr>
              <w:t>15.09.2026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25</w:t>
            </w:r>
            <w:r w:rsidR="00346DAC" w:rsidRPr="00346DAC">
              <w:rPr>
                <w:noProof/>
                <w:webHidden/>
                <w:color w:val="0070C0"/>
              </w:rPr>
              <w:fldChar w:fldCharType="end"/>
            </w:r>
          </w:hyperlink>
        </w:p>
        <w:p w14:paraId="7101A480" w14:textId="16E48EA5" w:rsidR="00346DAC" w:rsidRPr="00346DAC" w:rsidRDefault="009E552A">
          <w:pPr>
            <w:pStyle w:val="T1"/>
            <w:tabs>
              <w:tab w:val="right" w:leader="dot" w:pos="9181"/>
            </w:tabs>
            <w:rPr>
              <w:rFonts w:eastAsiaTheme="minorEastAsia"/>
              <w:noProof/>
              <w:color w:val="0070C0"/>
              <w:lang w:val="tr-TR" w:eastAsia="tr-TR"/>
            </w:rPr>
          </w:pPr>
          <w:hyperlink w:anchor="_Toc242012099" w:history="1">
            <w:r w:rsidR="00346DAC" w:rsidRPr="00346DAC">
              <w:rPr>
                <w:rStyle w:val="Kpr"/>
                <w:rFonts w:cs="Times New Roman"/>
                <w:noProof/>
                <w:color w:val="0070C0"/>
              </w:rPr>
              <w:t>Dtö Otomobil Düzenlemelerine İlişkin Panel Raporu Hakkinda Açiklama</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_Toc242012099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25</w:t>
            </w:r>
            <w:r w:rsidR="00346DAC" w:rsidRPr="00346DAC">
              <w:rPr>
                <w:noProof/>
                <w:webHidden/>
                <w:color w:val="0070C0"/>
              </w:rPr>
              <w:fldChar w:fldCharType="end"/>
            </w:r>
          </w:hyperlink>
        </w:p>
        <w:p w14:paraId="6710BD28" w14:textId="32490236" w:rsidR="00346DAC" w:rsidRPr="00346DAC" w:rsidRDefault="009E552A">
          <w:pPr>
            <w:pStyle w:val="T1"/>
            <w:tabs>
              <w:tab w:val="right" w:leader="dot" w:pos="9181"/>
            </w:tabs>
            <w:rPr>
              <w:rFonts w:eastAsiaTheme="minorEastAsia"/>
              <w:noProof/>
              <w:color w:val="0070C0"/>
              <w:lang w:val="tr-TR" w:eastAsia="tr-TR"/>
            </w:rPr>
          </w:pPr>
          <w:hyperlink w:anchor="_Toc242012100" w:history="1">
            <w:r w:rsidR="00346DAC" w:rsidRPr="00346DAC">
              <w:rPr>
                <w:rStyle w:val="Kpr"/>
                <w:rFonts w:cs="Times New Roman"/>
                <w:noProof/>
                <w:color w:val="0070C0"/>
              </w:rPr>
              <w:t>16.09.2026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26</w:t>
            </w:r>
            <w:r w:rsidR="00346DAC" w:rsidRPr="00346DAC">
              <w:rPr>
                <w:noProof/>
                <w:webHidden/>
                <w:color w:val="0070C0"/>
              </w:rPr>
              <w:fldChar w:fldCharType="end"/>
            </w:r>
          </w:hyperlink>
        </w:p>
        <w:p w14:paraId="08358EB6" w14:textId="6B698EE6" w:rsidR="00346DAC" w:rsidRPr="00346DAC" w:rsidRDefault="009E552A">
          <w:pPr>
            <w:pStyle w:val="T1"/>
            <w:tabs>
              <w:tab w:val="right" w:leader="dot" w:pos="9181"/>
            </w:tabs>
            <w:rPr>
              <w:rFonts w:eastAsiaTheme="minorEastAsia"/>
              <w:noProof/>
              <w:color w:val="0070C0"/>
              <w:lang w:val="tr-TR" w:eastAsia="tr-TR"/>
            </w:rPr>
          </w:pPr>
          <w:hyperlink w:anchor="_Toc242012101" w:history="1">
            <w:r w:rsidR="00346DAC" w:rsidRPr="00346DAC">
              <w:rPr>
                <w:rStyle w:val="Kpr"/>
                <w:rFonts w:cs="Times New Roman"/>
                <w:noProof/>
                <w:color w:val="0070C0"/>
              </w:rPr>
              <w:t>Yaprak Sigara Kağıdının Teknik Düzenlemelere Uygunluğunun Belirlenmesine İlişkin Usul ve Esaslar Hakkında Tebliğ (No: 2026/21)</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26</w:t>
            </w:r>
            <w:r w:rsidR="00346DAC" w:rsidRPr="00346DAC">
              <w:rPr>
                <w:noProof/>
                <w:webHidden/>
                <w:color w:val="0070C0"/>
              </w:rPr>
              <w:fldChar w:fldCharType="end"/>
            </w:r>
          </w:hyperlink>
        </w:p>
        <w:p w14:paraId="09B0942B" w14:textId="3CFC5AE5" w:rsidR="00346DAC" w:rsidRPr="00346DAC" w:rsidRDefault="009E552A">
          <w:pPr>
            <w:pStyle w:val="T1"/>
            <w:tabs>
              <w:tab w:val="right" w:leader="dot" w:pos="9181"/>
            </w:tabs>
            <w:rPr>
              <w:rFonts w:eastAsiaTheme="minorEastAsia"/>
              <w:noProof/>
              <w:color w:val="0070C0"/>
              <w:lang w:val="tr-TR" w:eastAsia="tr-TR"/>
            </w:rPr>
          </w:pPr>
          <w:hyperlink w:anchor="_Toc242012102" w:history="1">
            <w:r w:rsidR="00346DAC" w:rsidRPr="00346DAC">
              <w:rPr>
                <w:rStyle w:val="Kpr"/>
                <w:rFonts w:cs="Times New Roman"/>
                <w:noProof/>
                <w:color w:val="0070C0"/>
              </w:rPr>
              <w:t>16.09.2026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28</w:t>
            </w:r>
            <w:r w:rsidR="00346DAC" w:rsidRPr="00346DAC">
              <w:rPr>
                <w:noProof/>
                <w:webHidden/>
                <w:color w:val="0070C0"/>
              </w:rPr>
              <w:fldChar w:fldCharType="end"/>
            </w:r>
          </w:hyperlink>
        </w:p>
        <w:p w14:paraId="5630E400" w14:textId="53831DEE" w:rsidR="00346DAC" w:rsidRPr="00346DAC" w:rsidRDefault="009E552A">
          <w:pPr>
            <w:pStyle w:val="T1"/>
            <w:tabs>
              <w:tab w:val="right" w:leader="dot" w:pos="9181"/>
            </w:tabs>
            <w:rPr>
              <w:rFonts w:eastAsiaTheme="minorEastAsia"/>
              <w:noProof/>
              <w:color w:val="0070C0"/>
              <w:lang w:val="tr-TR" w:eastAsia="tr-TR"/>
            </w:rPr>
          </w:pPr>
          <w:hyperlink w:anchor="_Toc242012103" w:history="1">
            <w:r w:rsidR="00346DAC" w:rsidRPr="00346DAC">
              <w:rPr>
                <w:rStyle w:val="Kpr"/>
                <w:rFonts w:cs="Times New Roman"/>
                <w:noProof/>
                <w:color w:val="0070C0"/>
              </w:rPr>
              <w:t>Türk Gıda Kodeksi Et, Hazırlanmış Et Karışımları Ve Et Ürünleri Tebliği (Tebliğ No: 2026/15)</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28</w:t>
            </w:r>
            <w:r w:rsidR="00346DAC" w:rsidRPr="00346DAC">
              <w:rPr>
                <w:noProof/>
                <w:webHidden/>
                <w:color w:val="0070C0"/>
              </w:rPr>
              <w:fldChar w:fldCharType="end"/>
            </w:r>
          </w:hyperlink>
        </w:p>
        <w:p w14:paraId="2CA7BE8D" w14:textId="309CB54B" w:rsidR="00346DAC" w:rsidRPr="00346DAC" w:rsidRDefault="009E552A">
          <w:pPr>
            <w:pStyle w:val="T1"/>
            <w:tabs>
              <w:tab w:val="right" w:leader="dot" w:pos="9181"/>
            </w:tabs>
            <w:rPr>
              <w:rFonts w:eastAsiaTheme="minorEastAsia"/>
              <w:noProof/>
              <w:color w:val="0070C0"/>
              <w:lang w:val="tr-TR" w:eastAsia="tr-TR"/>
            </w:rPr>
          </w:pPr>
          <w:hyperlink w:anchor="_Toc242012104" w:history="1">
            <w:r w:rsidR="00346DAC" w:rsidRPr="00346DAC">
              <w:rPr>
                <w:rStyle w:val="Kpr"/>
                <w:rFonts w:cs="Times New Roman"/>
                <w:noProof/>
                <w:color w:val="0070C0"/>
              </w:rPr>
              <w:t>16.09.2026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31</w:t>
            </w:r>
            <w:r w:rsidR="00346DAC" w:rsidRPr="00346DAC">
              <w:rPr>
                <w:noProof/>
                <w:webHidden/>
                <w:color w:val="0070C0"/>
              </w:rPr>
              <w:fldChar w:fldCharType="end"/>
            </w:r>
          </w:hyperlink>
        </w:p>
        <w:p w14:paraId="3A45E5F0" w14:textId="6B2B1517" w:rsidR="00346DAC" w:rsidRPr="00346DAC" w:rsidRDefault="009E552A">
          <w:pPr>
            <w:pStyle w:val="T1"/>
            <w:tabs>
              <w:tab w:val="right" w:leader="dot" w:pos="9181"/>
            </w:tabs>
            <w:rPr>
              <w:rFonts w:eastAsiaTheme="minorEastAsia"/>
              <w:noProof/>
              <w:color w:val="0070C0"/>
              <w:lang w:val="tr-TR" w:eastAsia="tr-TR"/>
            </w:rPr>
          </w:pPr>
          <w:hyperlink w:anchor="_Toc242012105" w:history="1">
            <w:r w:rsidR="00346DAC" w:rsidRPr="00346DAC">
              <w:rPr>
                <w:rStyle w:val="Kpr"/>
                <w:rFonts w:cs="Times New Roman"/>
                <w:noProof/>
                <w:color w:val="0070C0"/>
              </w:rPr>
              <w:t>Türk Gıda Kodeksi İçme Sütleri Tebliği (Tebliğ No: 2019/12)’Nde  Değişiklik Yapılmasına Dair Tebliğ (Tebliğ No: 2026/19)</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31</w:t>
            </w:r>
            <w:r w:rsidR="00346DAC" w:rsidRPr="00346DAC">
              <w:rPr>
                <w:noProof/>
                <w:webHidden/>
                <w:color w:val="0070C0"/>
              </w:rPr>
              <w:fldChar w:fldCharType="end"/>
            </w:r>
          </w:hyperlink>
        </w:p>
        <w:p w14:paraId="2693034D" w14:textId="7A2382E7" w:rsidR="00346DAC" w:rsidRPr="00346DAC" w:rsidRDefault="009E552A">
          <w:pPr>
            <w:pStyle w:val="T1"/>
            <w:tabs>
              <w:tab w:val="right" w:leader="dot" w:pos="9181"/>
            </w:tabs>
            <w:rPr>
              <w:rFonts w:eastAsiaTheme="minorEastAsia"/>
              <w:noProof/>
              <w:color w:val="0070C0"/>
              <w:lang w:val="tr-TR" w:eastAsia="tr-TR"/>
            </w:rPr>
          </w:pPr>
          <w:hyperlink w:anchor="_Toc242012106" w:history="1">
            <w:r w:rsidR="00346DAC" w:rsidRPr="00346DAC">
              <w:rPr>
                <w:rStyle w:val="Kpr"/>
                <w:rFonts w:cs="Times New Roman"/>
                <w:noProof/>
                <w:color w:val="0070C0"/>
              </w:rPr>
              <w:t>21.09.2026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33</w:t>
            </w:r>
            <w:r w:rsidR="00346DAC" w:rsidRPr="00346DAC">
              <w:rPr>
                <w:noProof/>
                <w:webHidden/>
                <w:color w:val="0070C0"/>
              </w:rPr>
              <w:fldChar w:fldCharType="end"/>
            </w:r>
          </w:hyperlink>
        </w:p>
        <w:p w14:paraId="70F27603" w14:textId="296D5AD6" w:rsidR="00346DAC" w:rsidRPr="00346DAC" w:rsidRDefault="009E552A">
          <w:pPr>
            <w:pStyle w:val="T1"/>
            <w:tabs>
              <w:tab w:val="right" w:leader="dot" w:pos="9181"/>
            </w:tabs>
            <w:rPr>
              <w:rFonts w:eastAsiaTheme="minorEastAsia"/>
              <w:noProof/>
              <w:color w:val="0070C0"/>
              <w:lang w:val="tr-TR" w:eastAsia="tr-TR"/>
            </w:rPr>
          </w:pPr>
          <w:hyperlink w:anchor="_Toc242012107" w:history="1">
            <w:r w:rsidR="00346DAC" w:rsidRPr="00346DAC">
              <w:rPr>
                <w:rStyle w:val="Kpr"/>
                <w:rFonts w:cs="Times New Roman"/>
                <w:noProof/>
                <w:color w:val="0070C0"/>
              </w:rPr>
              <w:t>2023/1230/AB Makine Regülasyonu ile Yeni Dönem</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33</w:t>
            </w:r>
            <w:r w:rsidR="00346DAC" w:rsidRPr="00346DAC">
              <w:rPr>
                <w:noProof/>
                <w:webHidden/>
                <w:color w:val="0070C0"/>
              </w:rPr>
              <w:fldChar w:fldCharType="end"/>
            </w:r>
          </w:hyperlink>
        </w:p>
        <w:p w14:paraId="20A65783" w14:textId="0A42F5BB" w:rsidR="00346DAC" w:rsidRPr="00346DAC" w:rsidRDefault="009E552A">
          <w:pPr>
            <w:pStyle w:val="T1"/>
            <w:tabs>
              <w:tab w:val="right" w:leader="dot" w:pos="9181"/>
            </w:tabs>
            <w:rPr>
              <w:rFonts w:eastAsiaTheme="minorEastAsia"/>
              <w:noProof/>
              <w:color w:val="0070C0"/>
              <w:lang w:val="tr-TR" w:eastAsia="tr-TR"/>
            </w:rPr>
          </w:pPr>
          <w:hyperlink w:anchor="_Toc242012108" w:history="1">
            <w:r w:rsidR="00346DAC" w:rsidRPr="00346DAC">
              <w:rPr>
                <w:rStyle w:val="Kpr"/>
                <w:rFonts w:cs="Times New Roman"/>
                <w:noProof/>
                <w:color w:val="0070C0"/>
              </w:rPr>
              <w:t>23.09.2026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34</w:t>
            </w:r>
            <w:r w:rsidR="00346DAC" w:rsidRPr="00346DAC">
              <w:rPr>
                <w:noProof/>
                <w:webHidden/>
                <w:color w:val="0070C0"/>
              </w:rPr>
              <w:fldChar w:fldCharType="end"/>
            </w:r>
          </w:hyperlink>
        </w:p>
        <w:p w14:paraId="28781156" w14:textId="4EAB6A7A" w:rsidR="00346DAC" w:rsidRPr="00346DAC" w:rsidRDefault="009E552A">
          <w:pPr>
            <w:pStyle w:val="T1"/>
            <w:tabs>
              <w:tab w:val="right" w:leader="dot" w:pos="9181"/>
            </w:tabs>
            <w:rPr>
              <w:rFonts w:eastAsiaTheme="minorEastAsia"/>
              <w:noProof/>
              <w:color w:val="0070C0"/>
              <w:lang w:val="tr-TR" w:eastAsia="tr-TR"/>
            </w:rPr>
          </w:pPr>
          <w:hyperlink w:anchor="_Toc242012109" w:history="1">
            <w:r w:rsidR="00346DAC" w:rsidRPr="00346DAC">
              <w:rPr>
                <w:rStyle w:val="Kpr"/>
                <w:rFonts w:cs="Times New Roman"/>
                <w:noProof/>
                <w:color w:val="0070C0"/>
              </w:rPr>
              <w:t>İthalatta Haksız Rekabetin Önlenmesine İlişkin Tebliğ (Tebliğ No: 2026/29)</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_Toc242012109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34</w:t>
            </w:r>
            <w:r w:rsidR="00346DAC" w:rsidRPr="00346DAC">
              <w:rPr>
                <w:noProof/>
                <w:webHidden/>
                <w:color w:val="0070C0"/>
              </w:rPr>
              <w:fldChar w:fldCharType="end"/>
            </w:r>
          </w:hyperlink>
        </w:p>
        <w:p w14:paraId="213DD46E" w14:textId="7DCA991B" w:rsidR="00346DAC" w:rsidRPr="00346DAC" w:rsidRDefault="009E552A">
          <w:pPr>
            <w:pStyle w:val="T1"/>
            <w:tabs>
              <w:tab w:val="right" w:leader="dot" w:pos="9181"/>
            </w:tabs>
            <w:rPr>
              <w:rFonts w:eastAsiaTheme="minorEastAsia"/>
              <w:noProof/>
              <w:color w:val="0070C0"/>
              <w:lang w:val="tr-TR" w:eastAsia="tr-TR"/>
            </w:rPr>
          </w:pPr>
          <w:hyperlink w:anchor="_Toc242012110" w:history="1">
            <w:r w:rsidR="00346DAC" w:rsidRPr="00346DAC">
              <w:rPr>
                <w:rStyle w:val="Kpr"/>
                <w:rFonts w:cs="Times New Roman"/>
                <w:noProof/>
                <w:color w:val="0070C0"/>
              </w:rPr>
              <w:t>23.09.2026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36</w:t>
            </w:r>
            <w:r w:rsidR="00346DAC" w:rsidRPr="00346DAC">
              <w:rPr>
                <w:noProof/>
                <w:webHidden/>
                <w:color w:val="0070C0"/>
              </w:rPr>
              <w:fldChar w:fldCharType="end"/>
            </w:r>
          </w:hyperlink>
        </w:p>
        <w:p w14:paraId="5C0B3EAD" w14:textId="7319C3C6" w:rsidR="00346DAC" w:rsidRPr="00346DAC" w:rsidRDefault="009E552A">
          <w:pPr>
            <w:pStyle w:val="T1"/>
            <w:tabs>
              <w:tab w:val="right" w:leader="dot" w:pos="9181"/>
            </w:tabs>
            <w:rPr>
              <w:rFonts w:eastAsiaTheme="minorEastAsia"/>
              <w:noProof/>
              <w:color w:val="0070C0"/>
              <w:lang w:val="tr-TR" w:eastAsia="tr-TR"/>
            </w:rPr>
          </w:pPr>
          <w:hyperlink w:anchor="_Toc242012111" w:history="1">
            <w:r w:rsidR="00346DAC" w:rsidRPr="00346DAC">
              <w:rPr>
                <w:rStyle w:val="Kpr"/>
                <w:rFonts w:cs="Times New Roman"/>
                <w:noProof/>
                <w:color w:val="0070C0"/>
              </w:rPr>
              <w:t>İthalatta Haksız Rekabetin Önlenmesine İlişkin Tebliğ (Tebliğ No: 2021/19)’De Değişiklik Yapılmasına Dair Tebliğ</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36</w:t>
            </w:r>
            <w:r w:rsidR="00346DAC" w:rsidRPr="00346DAC">
              <w:rPr>
                <w:noProof/>
                <w:webHidden/>
                <w:color w:val="0070C0"/>
              </w:rPr>
              <w:fldChar w:fldCharType="end"/>
            </w:r>
          </w:hyperlink>
        </w:p>
        <w:p w14:paraId="36704DF6" w14:textId="2BED537C" w:rsidR="00346DAC" w:rsidRPr="00346DAC" w:rsidRDefault="009E552A">
          <w:pPr>
            <w:pStyle w:val="T1"/>
            <w:tabs>
              <w:tab w:val="right" w:leader="dot" w:pos="9181"/>
            </w:tabs>
            <w:rPr>
              <w:rFonts w:eastAsiaTheme="minorEastAsia"/>
              <w:noProof/>
              <w:color w:val="0070C0"/>
              <w:lang w:val="tr-TR" w:eastAsia="tr-TR"/>
            </w:rPr>
          </w:pPr>
          <w:hyperlink w:anchor="_Toc242012112" w:history="1">
            <w:r w:rsidR="00346DAC" w:rsidRPr="00346DAC">
              <w:rPr>
                <w:rStyle w:val="Kpr"/>
                <w:rFonts w:cs="Times New Roman"/>
                <w:noProof/>
                <w:color w:val="0070C0"/>
              </w:rPr>
              <w:t>23.09.2026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36</w:t>
            </w:r>
            <w:r w:rsidR="00346DAC" w:rsidRPr="00346DAC">
              <w:rPr>
                <w:noProof/>
                <w:webHidden/>
                <w:color w:val="0070C0"/>
              </w:rPr>
              <w:fldChar w:fldCharType="end"/>
            </w:r>
          </w:hyperlink>
        </w:p>
        <w:p w14:paraId="0D6BAB6A" w14:textId="3B97502C" w:rsidR="00346DAC" w:rsidRPr="00346DAC" w:rsidRDefault="009E552A">
          <w:pPr>
            <w:pStyle w:val="T1"/>
            <w:tabs>
              <w:tab w:val="right" w:leader="dot" w:pos="9181"/>
            </w:tabs>
            <w:rPr>
              <w:rFonts w:eastAsiaTheme="minorEastAsia"/>
              <w:noProof/>
              <w:color w:val="0070C0"/>
              <w:lang w:val="tr-TR" w:eastAsia="tr-TR"/>
            </w:rPr>
          </w:pPr>
          <w:hyperlink w:anchor="_Toc242012113" w:history="1">
            <w:r w:rsidR="00346DAC" w:rsidRPr="00346DAC">
              <w:rPr>
                <w:rStyle w:val="Kpr"/>
                <w:rFonts w:cs="Times New Roman"/>
                <w:noProof/>
                <w:color w:val="0070C0"/>
                <w:lang w:eastAsia="tr-TR"/>
              </w:rPr>
              <w:t>2026 Yılının İlk 8 Ayında İkincil Kontrol Ve Sonradan Kontrol Denetimleri Sonucunda 10,1 Milyar Tl Ek Tahakkuk Ve Ceza Kararı Düzenlendi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36</w:t>
            </w:r>
            <w:r w:rsidR="00346DAC" w:rsidRPr="00346DAC">
              <w:rPr>
                <w:noProof/>
                <w:webHidden/>
                <w:color w:val="0070C0"/>
              </w:rPr>
              <w:fldChar w:fldCharType="end"/>
            </w:r>
          </w:hyperlink>
        </w:p>
        <w:p w14:paraId="769BBB33" w14:textId="0034579E" w:rsidR="00346DAC" w:rsidRPr="00346DAC" w:rsidRDefault="009E552A">
          <w:pPr>
            <w:pStyle w:val="T1"/>
            <w:tabs>
              <w:tab w:val="right" w:leader="dot" w:pos="9181"/>
            </w:tabs>
            <w:rPr>
              <w:rFonts w:eastAsiaTheme="minorEastAsia"/>
              <w:noProof/>
              <w:color w:val="0070C0"/>
              <w:lang w:val="tr-TR" w:eastAsia="tr-TR"/>
            </w:rPr>
          </w:pPr>
          <w:hyperlink w:anchor="_Toc242012114" w:history="1">
            <w:r w:rsidR="00346DAC" w:rsidRPr="00346DAC">
              <w:rPr>
                <w:rStyle w:val="Kpr"/>
                <w:rFonts w:cs="Times New Roman"/>
                <w:noProof/>
                <w:color w:val="0070C0"/>
              </w:rPr>
              <w:t>23.09.2026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37</w:t>
            </w:r>
            <w:r w:rsidR="00346DAC" w:rsidRPr="00346DAC">
              <w:rPr>
                <w:noProof/>
                <w:webHidden/>
                <w:color w:val="0070C0"/>
              </w:rPr>
              <w:fldChar w:fldCharType="end"/>
            </w:r>
          </w:hyperlink>
        </w:p>
        <w:p w14:paraId="4F698E7C" w14:textId="14A22A6C" w:rsidR="00346DAC" w:rsidRPr="00346DAC" w:rsidRDefault="009E552A">
          <w:pPr>
            <w:pStyle w:val="T1"/>
            <w:tabs>
              <w:tab w:val="right" w:leader="dot" w:pos="9181"/>
            </w:tabs>
            <w:rPr>
              <w:rFonts w:eastAsiaTheme="minorEastAsia"/>
              <w:noProof/>
              <w:color w:val="0070C0"/>
              <w:lang w:val="tr-TR" w:eastAsia="tr-TR"/>
            </w:rPr>
          </w:pPr>
          <w:hyperlink w:anchor="_Toc242012115" w:history="1">
            <w:r w:rsidR="00346DAC" w:rsidRPr="00346DAC">
              <w:rPr>
                <w:rStyle w:val="Kpr"/>
                <w:rFonts w:cs="Times New Roman"/>
                <w:noProof/>
                <w:color w:val="0070C0"/>
              </w:rPr>
              <w:t>Aynı Taşıtta Bulunan Ncts Beyannamelerinin İhracat Beyanlarının Kapatılması Açısından İlişkilendirilmesi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37</w:t>
            </w:r>
            <w:r w:rsidR="00346DAC" w:rsidRPr="00346DAC">
              <w:rPr>
                <w:noProof/>
                <w:webHidden/>
                <w:color w:val="0070C0"/>
              </w:rPr>
              <w:fldChar w:fldCharType="end"/>
            </w:r>
          </w:hyperlink>
        </w:p>
        <w:p w14:paraId="1F8C07BC" w14:textId="00AF69FC" w:rsidR="00346DAC" w:rsidRPr="00346DAC" w:rsidRDefault="009E552A">
          <w:pPr>
            <w:pStyle w:val="T1"/>
            <w:tabs>
              <w:tab w:val="right" w:leader="dot" w:pos="9181"/>
            </w:tabs>
            <w:rPr>
              <w:rFonts w:eastAsiaTheme="minorEastAsia"/>
              <w:noProof/>
              <w:color w:val="0070C0"/>
              <w:lang w:val="tr-TR" w:eastAsia="tr-TR"/>
            </w:rPr>
          </w:pPr>
          <w:hyperlink w:anchor="_Toc242012116" w:history="1">
            <w:r w:rsidR="00346DAC" w:rsidRPr="00346DAC">
              <w:rPr>
                <w:rStyle w:val="Kpr"/>
                <w:rFonts w:cs="Times New Roman"/>
                <w:noProof/>
                <w:color w:val="0070C0"/>
              </w:rPr>
              <w:t>24.09.2026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_Toc242012116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38</w:t>
            </w:r>
            <w:r w:rsidR="00346DAC" w:rsidRPr="00346DAC">
              <w:rPr>
                <w:noProof/>
                <w:webHidden/>
                <w:color w:val="0070C0"/>
              </w:rPr>
              <w:fldChar w:fldCharType="end"/>
            </w:r>
          </w:hyperlink>
        </w:p>
        <w:p w14:paraId="5A118539" w14:textId="585485FE" w:rsidR="00346DAC" w:rsidRPr="00346DAC" w:rsidRDefault="009E552A">
          <w:pPr>
            <w:pStyle w:val="T1"/>
            <w:tabs>
              <w:tab w:val="right" w:leader="dot" w:pos="9181"/>
            </w:tabs>
            <w:rPr>
              <w:rFonts w:eastAsiaTheme="minorEastAsia"/>
              <w:noProof/>
              <w:color w:val="0070C0"/>
              <w:lang w:val="tr-TR" w:eastAsia="tr-TR"/>
            </w:rPr>
          </w:pPr>
          <w:hyperlink w:anchor="_Toc242012117" w:history="1">
            <w:r w:rsidR="00346DAC" w:rsidRPr="00346DAC">
              <w:rPr>
                <w:rStyle w:val="Kpr"/>
                <w:rFonts w:cs="Times New Roman"/>
                <w:noProof/>
                <w:color w:val="0070C0"/>
              </w:rPr>
              <w:t>Gümrükte İmhası Yapılacak Ürünlerin Bertaraf İşlemleri Hizmeti Hk.</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_Toc242012117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38</w:t>
            </w:r>
            <w:r w:rsidR="00346DAC" w:rsidRPr="00346DAC">
              <w:rPr>
                <w:noProof/>
                <w:webHidden/>
                <w:color w:val="0070C0"/>
              </w:rPr>
              <w:fldChar w:fldCharType="end"/>
            </w:r>
          </w:hyperlink>
        </w:p>
        <w:p w14:paraId="6D30B1F2" w14:textId="0A910E67" w:rsidR="00346DAC" w:rsidRPr="00346DAC" w:rsidRDefault="009E552A">
          <w:pPr>
            <w:pStyle w:val="T1"/>
            <w:tabs>
              <w:tab w:val="right" w:leader="dot" w:pos="9181"/>
            </w:tabs>
            <w:rPr>
              <w:rFonts w:eastAsiaTheme="minorEastAsia"/>
              <w:noProof/>
              <w:color w:val="0070C0"/>
              <w:lang w:val="tr-TR" w:eastAsia="tr-TR"/>
            </w:rPr>
          </w:pPr>
          <w:hyperlink w:anchor="_Toc242012118" w:history="1">
            <w:r w:rsidR="00346DAC" w:rsidRPr="00346DAC">
              <w:rPr>
                <w:rStyle w:val="Kpr"/>
                <w:rFonts w:cs="Times New Roman"/>
                <w:noProof/>
                <w:color w:val="0070C0"/>
              </w:rPr>
              <w:t>24.09.2026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_Toc242012118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38</w:t>
            </w:r>
            <w:r w:rsidR="00346DAC" w:rsidRPr="00346DAC">
              <w:rPr>
                <w:noProof/>
                <w:webHidden/>
                <w:color w:val="0070C0"/>
              </w:rPr>
              <w:fldChar w:fldCharType="end"/>
            </w:r>
          </w:hyperlink>
        </w:p>
        <w:p w14:paraId="002793BE" w14:textId="7928BE47" w:rsidR="00346DAC" w:rsidRPr="00346DAC" w:rsidRDefault="009E552A">
          <w:pPr>
            <w:pStyle w:val="T1"/>
            <w:tabs>
              <w:tab w:val="right" w:leader="dot" w:pos="9181"/>
            </w:tabs>
            <w:rPr>
              <w:rFonts w:eastAsiaTheme="minorEastAsia"/>
              <w:noProof/>
              <w:color w:val="0070C0"/>
              <w:lang w:val="tr-TR" w:eastAsia="tr-TR"/>
            </w:rPr>
          </w:pPr>
          <w:hyperlink w:anchor="_Toc242012119" w:history="1">
            <w:r w:rsidR="00346DAC" w:rsidRPr="00346DAC">
              <w:rPr>
                <w:rStyle w:val="Kpr"/>
                <w:rFonts w:cs="Times New Roman"/>
                <w:noProof/>
                <w:color w:val="0070C0"/>
              </w:rPr>
              <w:t>KKDİK Yönetmeliği Kapsamında Kimyasal Maddelerin Kayıtları Hakkında</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_Toc242012119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38</w:t>
            </w:r>
            <w:r w:rsidR="00346DAC" w:rsidRPr="00346DAC">
              <w:rPr>
                <w:noProof/>
                <w:webHidden/>
                <w:color w:val="0070C0"/>
              </w:rPr>
              <w:fldChar w:fldCharType="end"/>
            </w:r>
          </w:hyperlink>
        </w:p>
        <w:p w14:paraId="095B9933" w14:textId="6DAE5CD4" w:rsidR="00346DAC" w:rsidRPr="00346DAC" w:rsidRDefault="009E552A">
          <w:pPr>
            <w:pStyle w:val="T1"/>
            <w:tabs>
              <w:tab w:val="right" w:leader="dot" w:pos="9181"/>
            </w:tabs>
            <w:rPr>
              <w:rFonts w:eastAsiaTheme="minorEastAsia"/>
              <w:noProof/>
              <w:color w:val="0070C0"/>
              <w:lang w:val="tr-TR" w:eastAsia="tr-TR"/>
            </w:rPr>
          </w:pPr>
          <w:hyperlink w:anchor="_Toc242012120" w:history="1">
            <w:r w:rsidR="00346DAC" w:rsidRPr="00346DAC">
              <w:rPr>
                <w:rStyle w:val="Kpr"/>
                <w:rFonts w:cs="Times New Roman"/>
                <w:noProof/>
                <w:color w:val="0070C0"/>
              </w:rPr>
              <w:t>28.09.2026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_Toc242012120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39</w:t>
            </w:r>
            <w:r w:rsidR="00346DAC" w:rsidRPr="00346DAC">
              <w:rPr>
                <w:noProof/>
                <w:webHidden/>
                <w:color w:val="0070C0"/>
              </w:rPr>
              <w:fldChar w:fldCharType="end"/>
            </w:r>
          </w:hyperlink>
        </w:p>
        <w:p w14:paraId="1A10DD59" w14:textId="18134994" w:rsidR="00346DAC" w:rsidRPr="00346DAC" w:rsidRDefault="009E552A">
          <w:pPr>
            <w:pStyle w:val="T1"/>
            <w:tabs>
              <w:tab w:val="right" w:leader="dot" w:pos="9181"/>
            </w:tabs>
            <w:rPr>
              <w:rFonts w:eastAsiaTheme="minorEastAsia"/>
              <w:noProof/>
              <w:color w:val="0070C0"/>
              <w:lang w:val="tr-TR" w:eastAsia="tr-TR"/>
            </w:rPr>
          </w:pPr>
          <w:hyperlink w:anchor="_Toc242012121" w:history="1">
            <w:r w:rsidR="00346DAC" w:rsidRPr="00346DAC">
              <w:rPr>
                <w:rStyle w:val="Kpr"/>
                <w:rFonts w:cs="Times New Roman"/>
                <w:noProof/>
                <w:color w:val="0070C0"/>
              </w:rPr>
              <w:t>2026 Ağustos  Ayına Ait Dahilde İşleme İzin Belgelerinin (D1), Yurt İçi Satış ve Teslim Belgelerinin (D3), Hariçte İşleme İzin Belgelerinin (H1) , Firma Talebine İstinaden İptal Edilen Dahilde İşleme İzin Belgeleri Listesi</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_Toc242012121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39</w:t>
            </w:r>
            <w:r w:rsidR="00346DAC" w:rsidRPr="00346DAC">
              <w:rPr>
                <w:noProof/>
                <w:webHidden/>
                <w:color w:val="0070C0"/>
              </w:rPr>
              <w:fldChar w:fldCharType="end"/>
            </w:r>
          </w:hyperlink>
        </w:p>
        <w:p w14:paraId="14085A72" w14:textId="40A9B941" w:rsidR="00346DAC" w:rsidRPr="00346DAC" w:rsidRDefault="009E552A">
          <w:pPr>
            <w:pStyle w:val="T1"/>
            <w:tabs>
              <w:tab w:val="right" w:leader="dot" w:pos="9181"/>
            </w:tabs>
            <w:rPr>
              <w:rFonts w:eastAsiaTheme="minorEastAsia"/>
              <w:noProof/>
              <w:color w:val="0070C0"/>
              <w:lang w:val="tr-TR" w:eastAsia="tr-TR"/>
            </w:rPr>
          </w:pPr>
          <w:hyperlink w:anchor="_Toc242012122" w:history="1">
            <w:r w:rsidR="00346DAC" w:rsidRPr="00346DAC">
              <w:rPr>
                <w:rStyle w:val="Kpr"/>
                <w:rFonts w:cs="Times New Roman"/>
                <w:noProof/>
                <w:color w:val="0070C0"/>
                <w:lang w:eastAsia="tr-TR"/>
              </w:rPr>
              <w:t>29.09.2026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_Toc242012122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40</w:t>
            </w:r>
            <w:r w:rsidR="00346DAC" w:rsidRPr="00346DAC">
              <w:rPr>
                <w:noProof/>
                <w:webHidden/>
                <w:color w:val="0070C0"/>
              </w:rPr>
              <w:fldChar w:fldCharType="end"/>
            </w:r>
          </w:hyperlink>
        </w:p>
        <w:p w14:paraId="1F8277B5" w14:textId="6618B55F" w:rsidR="00346DAC" w:rsidRPr="00346DAC" w:rsidRDefault="009E552A">
          <w:pPr>
            <w:pStyle w:val="T1"/>
            <w:tabs>
              <w:tab w:val="right" w:leader="dot" w:pos="9181"/>
            </w:tabs>
            <w:rPr>
              <w:rFonts w:eastAsiaTheme="minorEastAsia"/>
              <w:noProof/>
              <w:color w:val="0070C0"/>
              <w:lang w:val="tr-TR" w:eastAsia="tr-TR"/>
            </w:rPr>
          </w:pPr>
          <w:hyperlink w:anchor="_Toc242012123" w:history="1">
            <w:r w:rsidR="00346DAC" w:rsidRPr="00346DAC">
              <w:rPr>
                <w:rStyle w:val="Kpr"/>
                <w:rFonts w:cs="Times New Roman"/>
                <w:noProof/>
                <w:color w:val="0070C0"/>
              </w:rPr>
              <w:t>E-İhracat Eşyasının Doğru Beyanı Hk.</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_Toc242012123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40</w:t>
            </w:r>
            <w:r w:rsidR="00346DAC" w:rsidRPr="00346DAC">
              <w:rPr>
                <w:noProof/>
                <w:webHidden/>
                <w:color w:val="0070C0"/>
              </w:rPr>
              <w:fldChar w:fldCharType="end"/>
            </w:r>
          </w:hyperlink>
        </w:p>
        <w:p w14:paraId="6B3723FE" w14:textId="6EBA6125" w:rsidR="00346DAC" w:rsidRPr="00346DAC" w:rsidRDefault="009E552A">
          <w:pPr>
            <w:pStyle w:val="T1"/>
            <w:tabs>
              <w:tab w:val="right" w:leader="dot" w:pos="9181"/>
            </w:tabs>
            <w:rPr>
              <w:rFonts w:eastAsiaTheme="minorEastAsia"/>
              <w:noProof/>
              <w:color w:val="0070C0"/>
              <w:lang w:val="tr-TR" w:eastAsia="tr-TR"/>
            </w:rPr>
          </w:pPr>
          <w:hyperlink w:anchor="_Toc242012124" w:history="1">
            <w:r w:rsidR="00346DAC" w:rsidRPr="00346DAC">
              <w:rPr>
                <w:rStyle w:val="Kpr"/>
                <w:rFonts w:cs="Times New Roman"/>
                <w:noProof/>
                <w:color w:val="0070C0"/>
                <w:lang w:eastAsia="tr-TR"/>
              </w:rPr>
              <w:t>29.09.2026</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_Toc242012124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40</w:t>
            </w:r>
            <w:r w:rsidR="00346DAC" w:rsidRPr="00346DAC">
              <w:rPr>
                <w:noProof/>
                <w:webHidden/>
                <w:color w:val="0070C0"/>
              </w:rPr>
              <w:fldChar w:fldCharType="end"/>
            </w:r>
          </w:hyperlink>
        </w:p>
        <w:p w14:paraId="3D6CC989" w14:textId="180D2F6C" w:rsidR="00346DAC" w:rsidRPr="00346DAC" w:rsidRDefault="009E552A">
          <w:pPr>
            <w:pStyle w:val="T1"/>
            <w:tabs>
              <w:tab w:val="right" w:leader="dot" w:pos="9181"/>
            </w:tabs>
            <w:rPr>
              <w:rFonts w:eastAsiaTheme="minorEastAsia"/>
              <w:noProof/>
              <w:color w:val="0070C0"/>
              <w:lang w:val="tr-TR" w:eastAsia="tr-TR"/>
            </w:rPr>
          </w:pPr>
          <w:hyperlink w:anchor="_Toc242012125" w:history="1">
            <w:r w:rsidR="00346DAC" w:rsidRPr="00346DAC">
              <w:rPr>
                <w:rStyle w:val="Kpr"/>
                <w:rFonts w:eastAsia="Times New Roman" w:cs="Times New Roman"/>
                <w:noProof/>
                <w:color w:val="0070C0"/>
              </w:rPr>
              <w:t>Engelliler İçin Vergi Rehberi ile İnfografikler Yayımlandı</w:t>
            </w:r>
            <w:r w:rsidR="00346DAC" w:rsidRPr="00346DAC">
              <w:rPr>
                <w:noProof/>
                <w:webHidden/>
                <w:color w:val="0070C0"/>
              </w:rPr>
              <w:tab/>
            </w:r>
            <w:r w:rsidR="00346DAC" w:rsidRPr="00346DAC">
              <w:rPr>
                <w:noProof/>
                <w:webHidden/>
                <w:color w:val="0070C0"/>
              </w:rPr>
              <w:fldChar w:fldCharType="begin"/>
            </w:r>
            <w:r w:rsidR="00346DAC" w:rsidRPr="00346DAC">
              <w:rPr>
                <w:noProof/>
                <w:webHidden/>
                <w:color w:val="0070C0"/>
              </w:rPr>
              <w:instrText xml:space="preserve"> PAGEREF _Toc242012125 \h </w:instrText>
            </w:r>
            <w:r w:rsidR="00346DAC" w:rsidRPr="00346DAC">
              <w:rPr>
                <w:noProof/>
                <w:webHidden/>
                <w:color w:val="0070C0"/>
              </w:rPr>
            </w:r>
            <w:r w:rsidR="00346DAC" w:rsidRPr="00346DAC">
              <w:rPr>
                <w:noProof/>
                <w:webHidden/>
                <w:color w:val="0070C0"/>
              </w:rPr>
              <w:fldChar w:fldCharType="separate"/>
            </w:r>
            <w:r w:rsidR="00346DAC" w:rsidRPr="00346DAC">
              <w:rPr>
                <w:noProof/>
                <w:webHidden/>
                <w:color w:val="0070C0"/>
              </w:rPr>
              <w:t>41</w:t>
            </w:r>
            <w:r w:rsidR="00346DAC" w:rsidRPr="00346DAC">
              <w:rPr>
                <w:noProof/>
                <w:webHidden/>
                <w:color w:val="0070C0"/>
              </w:rPr>
              <w:fldChar w:fldCharType="end"/>
            </w:r>
          </w:hyperlink>
        </w:p>
        <w:p w14:paraId="3A75D07D" w14:textId="4471C6A8" w:rsidR="00CF2B45" w:rsidRPr="003F57D5" w:rsidRDefault="00B977D6" w:rsidP="00D50689">
          <w:pPr>
            <w:jc w:val="both"/>
            <w:rPr>
              <w:rFonts w:ascii="Times New Roman" w:hAnsi="Times New Roman" w:cs="Times New Roman"/>
              <w:color w:val="0070C0"/>
              <w:sz w:val="24"/>
              <w:szCs w:val="24"/>
            </w:rPr>
          </w:pPr>
          <w:r w:rsidRPr="00346DAC">
            <w:rPr>
              <w:rFonts w:ascii="Times New Roman" w:hAnsi="Times New Roman" w:cs="Times New Roman"/>
              <w:b/>
              <w:bCs/>
              <w:color w:val="0070C0"/>
              <w:sz w:val="24"/>
              <w:szCs w:val="24"/>
            </w:rPr>
            <w:fldChar w:fldCharType="end"/>
          </w:r>
        </w:p>
      </w:sdtContent>
    </w:sdt>
    <w:tbl>
      <w:tblPr>
        <w:tblStyle w:val="TabloKlavuzu"/>
        <w:tblpPr w:leftFromText="141" w:rightFromText="141" w:vertAnchor="text" w:horzAnchor="margin" w:tblpY="-88"/>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7777"/>
      </w:tblGrid>
      <w:tr w:rsidR="00A94AC6" w:rsidRPr="003F57D5" w14:paraId="7A302444" w14:textId="77777777" w:rsidTr="00A94AC6">
        <w:trPr>
          <w:trHeight w:val="44"/>
        </w:trPr>
        <w:tc>
          <w:tcPr>
            <w:tcW w:w="2266" w:type="dxa"/>
          </w:tcPr>
          <w:p w14:paraId="495F0D38" w14:textId="77777777" w:rsidR="00A94AC6" w:rsidRPr="003F57D5" w:rsidRDefault="00A94AC6" w:rsidP="00D50689">
            <w:pPr>
              <w:pStyle w:val="ListeParagraf"/>
              <w:tabs>
                <w:tab w:val="left" w:pos="1701"/>
              </w:tabs>
              <w:ind w:left="0" w:right="-45"/>
              <w:jc w:val="both"/>
              <w:rPr>
                <w:rFonts w:ascii="Times New Roman" w:hAnsi="Times New Roman" w:cs="Times New Roman"/>
                <w:b/>
                <w:sz w:val="24"/>
                <w:szCs w:val="24"/>
              </w:rPr>
            </w:pPr>
          </w:p>
          <w:p w14:paraId="5E8AF48F" w14:textId="77777777" w:rsidR="00A94AC6" w:rsidRPr="003F57D5" w:rsidRDefault="00A94AC6" w:rsidP="00D50689">
            <w:pPr>
              <w:jc w:val="both"/>
              <w:rPr>
                <w:rFonts w:ascii="Times New Roman" w:hAnsi="Times New Roman" w:cs="Times New Roman"/>
                <w:sz w:val="24"/>
                <w:szCs w:val="24"/>
                <w:lang w:val="tr-TR"/>
              </w:rPr>
            </w:pPr>
          </w:p>
          <w:p w14:paraId="13D4FC47" w14:textId="77777777" w:rsidR="00A94AC6" w:rsidRPr="003F57D5" w:rsidRDefault="00A94AC6" w:rsidP="00D50689">
            <w:pPr>
              <w:jc w:val="both"/>
              <w:rPr>
                <w:rFonts w:ascii="Times New Roman" w:hAnsi="Times New Roman" w:cs="Times New Roman"/>
                <w:sz w:val="24"/>
                <w:szCs w:val="24"/>
                <w:lang w:val="tr-TR"/>
              </w:rPr>
            </w:pPr>
          </w:p>
          <w:p w14:paraId="6CDED99A" w14:textId="77777777" w:rsidR="00A94AC6" w:rsidRPr="003F57D5" w:rsidRDefault="00A94AC6" w:rsidP="00D50689">
            <w:pPr>
              <w:jc w:val="both"/>
              <w:rPr>
                <w:rFonts w:ascii="Times New Roman" w:hAnsi="Times New Roman" w:cs="Times New Roman"/>
                <w:sz w:val="24"/>
                <w:szCs w:val="24"/>
                <w:lang w:val="tr-TR"/>
              </w:rPr>
            </w:pPr>
          </w:p>
          <w:p w14:paraId="3C4ED06C" w14:textId="77777777" w:rsidR="00A94AC6" w:rsidRPr="003F57D5" w:rsidRDefault="00A94AC6" w:rsidP="00D50689">
            <w:pPr>
              <w:jc w:val="both"/>
              <w:rPr>
                <w:rFonts w:ascii="Times New Roman" w:hAnsi="Times New Roman" w:cs="Times New Roman"/>
                <w:sz w:val="24"/>
                <w:szCs w:val="24"/>
                <w:lang w:val="tr-TR"/>
              </w:rPr>
            </w:pPr>
          </w:p>
          <w:p w14:paraId="369E933B" w14:textId="77777777" w:rsidR="00A94AC6" w:rsidRPr="003F57D5" w:rsidRDefault="00A94AC6" w:rsidP="00D50689">
            <w:pPr>
              <w:jc w:val="both"/>
              <w:rPr>
                <w:rFonts w:ascii="Times New Roman" w:hAnsi="Times New Roman" w:cs="Times New Roman"/>
                <w:sz w:val="24"/>
                <w:szCs w:val="24"/>
                <w:lang w:val="tr-TR"/>
              </w:rPr>
            </w:pPr>
          </w:p>
          <w:p w14:paraId="7C8309A9" w14:textId="77777777" w:rsidR="00A94AC6" w:rsidRPr="003F57D5" w:rsidRDefault="00A94AC6" w:rsidP="00D50689">
            <w:pPr>
              <w:jc w:val="both"/>
              <w:rPr>
                <w:rFonts w:ascii="Times New Roman" w:hAnsi="Times New Roman" w:cs="Times New Roman"/>
                <w:sz w:val="24"/>
                <w:szCs w:val="24"/>
                <w:lang w:val="tr-TR"/>
              </w:rPr>
            </w:pPr>
          </w:p>
          <w:p w14:paraId="4A168052" w14:textId="77777777" w:rsidR="00A94AC6" w:rsidRPr="003F57D5" w:rsidRDefault="00A94AC6" w:rsidP="00D50689">
            <w:pPr>
              <w:jc w:val="both"/>
              <w:rPr>
                <w:rFonts w:ascii="Times New Roman" w:hAnsi="Times New Roman" w:cs="Times New Roman"/>
                <w:sz w:val="24"/>
                <w:szCs w:val="24"/>
                <w:lang w:val="tr-TR"/>
              </w:rPr>
            </w:pPr>
          </w:p>
          <w:p w14:paraId="5C45A13B" w14:textId="33745F3F" w:rsidR="00A94AC6" w:rsidRPr="003F57D5" w:rsidRDefault="00F71F9A" w:rsidP="00D50689">
            <w:pPr>
              <w:ind w:right="-247"/>
              <w:jc w:val="both"/>
              <w:rPr>
                <w:rFonts w:ascii="Times New Roman" w:hAnsi="Times New Roman" w:cs="Times New Roman"/>
                <w:sz w:val="24"/>
                <w:szCs w:val="24"/>
                <w:lang w:val="tr-TR"/>
              </w:rPr>
            </w:pPr>
            <w:r w:rsidRPr="003F57D5">
              <w:rPr>
                <w:rFonts w:ascii="Times New Roman" w:hAnsi="Times New Roman" w:cs="Times New Roman"/>
                <w:noProof/>
                <w:sz w:val="24"/>
                <w:szCs w:val="24"/>
                <w:lang w:val="tr-TR" w:eastAsia="tr-TR"/>
              </w:rPr>
              <w:drawing>
                <wp:inline distT="0" distB="0" distL="0" distR="0" wp14:anchorId="1276B112" wp14:editId="5B545591">
                  <wp:extent cx="1083197" cy="1470932"/>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03341" cy="1498286"/>
                          </a:xfrm>
                          <a:prstGeom prst="rect">
                            <a:avLst/>
                          </a:prstGeom>
                        </pic:spPr>
                      </pic:pic>
                    </a:graphicData>
                  </a:graphic>
                </wp:inline>
              </w:drawing>
            </w:r>
          </w:p>
          <w:p w14:paraId="6BC6B8DA" w14:textId="77777777" w:rsidR="00F71F9A" w:rsidRPr="003F57D5" w:rsidRDefault="00F71F9A" w:rsidP="00F71F9A">
            <w:pPr>
              <w:pStyle w:val="Default"/>
              <w:jc w:val="both"/>
              <w:rPr>
                <w:rFonts w:ascii="Times New Roman" w:hAnsi="Times New Roman" w:cs="Times New Roman"/>
                <w:b/>
                <w:bCs/>
                <w:i/>
                <w:iCs/>
              </w:rPr>
            </w:pPr>
            <w:r w:rsidRPr="003F57D5">
              <w:rPr>
                <w:rFonts w:ascii="Times New Roman" w:hAnsi="Times New Roman" w:cs="Times New Roman"/>
                <w:b/>
                <w:bCs/>
                <w:i/>
                <w:iCs/>
              </w:rPr>
              <w:t>Gülşah Adatepe</w:t>
            </w:r>
          </w:p>
          <w:p w14:paraId="654EAA9B" w14:textId="4533B580" w:rsidR="00F71F9A" w:rsidRPr="003F57D5" w:rsidRDefault="00F71F9A" w:rsidP="00F71F9A">
            <w:pPr>
              <w:pStyle w:val="Default"/>
              <w:jc w:val="both"/>
              <w:rPr>
                <w:rFonts w:ascii="Times New Roman" w:hAnsi="Times New Roman" w:cs="Times New Roman"/>
                <w:b/>
                <w:bCs/>
                <w:i/>
                <w:iCs/>
              </w:rPr>
            </w:pPr>
            <w:r w:rsidRPr="003F57D5">
              <w:rPr>
                <w:rFonts w:ascii="Times New Roman" w:hAnsi="Times New Roman" w:cs="Times New Roman"/>
                <w:b/>
                <w:bCs/>
                <w:i/>
                <w:iCs/>
              </w:rPr>
              <w:t xml:space="preserve"> </w:t>
            </w:r>
          </w:p>
          <w:p w14:paraId="23A1A6C9" w14:textId="2ADD08B9" w:rsidR="00A94AC6" w:rsidRPr="003F57D5" w:rsidRDefault="00F71F9A" w:rsidP="003F57D5">
            <w:pPr>
              <w:jc w:val="both"/>
              <w:rPr>
                <w:rFonts w:ascii="Times New Roman" w:hAnsi="Times New Roman" w:cs="Times New Roman"/>
                <w:b/>
                <w:i/>
                <w:color w:val="002060"/>
                <w:sz w:val="24"/>
                <w:szCs w:val="24"/>
              </w:rPr>
            </w:pPr>
            <w:r w:rsidRPr="003F57D5">
              <w:rPr>
                <w:rFonts w:ascii="Times New Roman" w:hAnsi="Times New Roman" w:cs="Times New Roman"/>
                <w:b/>
                <w:sz w:val="24"/>
                <w:szCs w:val="24"/>
              </w:rPr>
              <w:t>Gümrük</w:t>
            </w:r>
            <w:r w:rsidR="003F57D5" w:rsidRPr="003F57D5">
              <w:rPr>
                <w:rFonts w:ascii="Times New Roman" w:hAnsi="Times New Roman" w:cs="Times New Roman"/>
                <w:b/>
                <w:sz w:val="24"/>
                <w:szCs w:val="24"/>
              </w:rPr>
              <w:t> Müşavir Yardımcısı / </w:t>
            </w:r>
            <w:r w:rsidRPr="003F57D5">
              <w:rPr>
                <w:rFonts w:ascii="Times New Roman" w:hAnsi="Times New Roman" w:cs="Times New Roman"/>
                <w:b/>
                <w:sz w:val="24"/>
                <w:szCs w:val="24"/>
              </w:rPr>
              <w:t>Gümrük Danışmanı Yardımcısı</w:t>
            </w:r>
          </w:p>
        </w:tc>
        <w:tc>
          <w:tcPr>
            <w:tcW w:w="7941" w:type="dxa"/>
          </w:tcPr>
          <w:p w14:paraId="66316663" w14:textId="65A41775" w:rsidR="004825B3" w:rsidRPr="003F57D5" w:rsidRDefault="004825B3" w:rsidP="004825B3">
            <w:pPr>
              <w:pStyle w:val="Balk1"/>
              <w:outlineLvl w:val="0"/>
              <w:rPr>
                <w:rFonts w:cs="Times New Roman"/>
                <w:szCs w:val="24"/>
              </w:rPr>
            </w:pPr>
            <w:bookmarkStart w:id="2" w:name="_Toc242012061"/>
            <w:r w:rsidRPr="003F57D5">
              <w:rPr>
                <w:rFonts w:cs="Times New Roman"/>
                <w:szCs w:val="24"/>
              </w:rPr>
              <w:t>BASİTLEŞTİRİLMİŞ USULDE A.TR DOLAŞIM BELGESİ</w:t>
            </w:r>
            <w:bookmarkEnd w:id="2"/>
          </w:p>
          <w:p w14:paraId="2F6C912B" w14:textId="77777777" w:rsidR="004825B3" w:rsidRPr="003F57D5" w:rsidRDefault="004825B3" w:rsidP="004825B3">
            <w:pPr>
              <w:rPr>
                <w:rFonts w:ascii="Times New Roman" w:hAnsi="Times New Roman" w:cs="Times New Roman"/>
                <w:sz w:val="24"/>
                <w:szCs w:val="24"/>
              </w:rPr>
            </w:pPr>
          </w:p>
          <w:p w14:paraId="1031C719" w14:textId="1452ED7C" w:rsidR="004825B3" w:rsidRPr="006D2105" w:rsidRDefault="004825B3" w:rsidP="004825B3">
            <w:pPr>
              <w:pStyle w:val="Balk3"/>
              <w:jc w:val="both"/>
              <w:outlineLvl w:val="2"/>
              <w:rPr>
                <w:rFonts w:ascii="Times New Roman" w:hAnsi="Times New Roman" w:cs="Times New Roman"/>
                <w:b/>
                <w:color w:val="FF0000"/>
                <w:u w:val="single"/>
              </w:rPr>
            </w:pPr>
            <w:bookmarkStart w:id="3" w:name="_Toc242012062"/>
            <w:r w:rsidRPr="006D2105">
              <w:rPr>
                <w:rFonts w:ascii="Times New Roman" w:hAnsi="Times New Roman" w:cs="Times New Roman"/>
                <w:b/>
                <w:color w:val="FF0000"/>
                <w:u w:val="single"/>
              </w:rPr>
              <w:t>Uygulamada Dikkat Edilmesi Gereken Hususlar Ve Değerlendirmeler</w:t>
            </w:r>
            <w:bookmarkEnd w:id="3"/>
          </w:p>
          <w:p w14:paraId="60AFC978"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Türkiye ile Avrupa Topluluğu arasında Gümrük Birliği kapsamında gerçekleştirilen ticarette A.TR Dolaşım Belgesi, eşyanın serbest dolaşımda bulunduğunu gösteren ve ithalatçı ülkede gümrük vergilerinden yararlanılmasına imkân sağlayan önemli bir belgedir.</w:t>
            </w:r>
          </w:p>
          <w:p w14:paraId="52D0F40F"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A.TR Dolaşım Belgelerinin genel olarak gümrük idaresince vize edilmesi esas olmakla birlikte, belirli şartları sağlayan ihracatçılara </w:t>
            </w:r>
            <w:r w:rsidRPr="003F57D5">
              <w:rPr>
                <w:rStyle w:val="Gl"/>
                <w:rFonts w:ascii="Times New Roman" w:hAnsi="Times New Roman" w:cs="Times New Roman"/>
                <w:sz w:val="24"/>
                <w:szCs w:val="24"/>
              </w:rPr>
              <w:t>onaylanmış ihracatçı</w:t>
            </w:r>
            <w:r w:rsidRPr="003F57D5">
              <w:rPr>
                <w:rFonts w:ascii="Times New Roman" w:hAnsi="Times New Roman" w:cs="Times New Roman"/>
                <w:sz w:val="24"/>
                <w:szCs w:val="24"/>
              </w:rPr>
              <w:t xml:space="preserve"> statüsü kapsamında A.TR Dolaşım Belgelerini basitleştirilmiş usulde düzenleme imkânı tanınmıştır.</w:t>
            </w:r>
          </w:p>
          <w:p w14:paraId="352FB9C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Söz konusu uygulamanın dayanağını, 28.09.2006 tarihli ve 26303 sayılı Resmî Gazete'de yayımlanan </w:t>
            </w:r>
            <w:r w:rsidRPr="003F57D5">
              <w:rPr>
                <w:rStyle w:val="Gl"/>
                <w:rFonts w:ascii="Times New Roman" w:hAnsi="Times New Roman" w:cs="Times New Roman"/>
                <w:sz w:val="24"/>
                <w:szCs w:val="24"/>
              </w:rPr>
              <w:t>2006/10895 sayılı Türkiye ile Avrupa Topluluğu Arasında Gümrük Birliğinin Uygulanmasına İlişkin Esaslar Hakkında Karar</w:t>
            </w:r>
            <w:r w:rsidRPr="003F57D5">
              <w:rPr>
                <w:rFonts w:ascii="Times New Roman" w:hAnsi="Times New Roman" w:cs="Times New Roman"/>
                <w:sz w:val="24"/>
                <w:szCs w:val="24"/>
              </w:rPr>
              <w:t xml:space="preserve"> oluşturmaktadır. Kararın 19 ila 23 üncü maddelerinde basitleştirilmiş işlemlere ve onaylanmış ihracatçı uygulamasına ilişkin hükümler yer almaktadır.</w:t>
            </w:r>
          </w:p>
          <w:p w14:paraId="02F677A3"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Basitleştirilmiş usul, düzenli olarak A.TR Dolaşım Belgesi düzenleyen ihracatçılar açısından önemli bir işlem kolaylığı sağlamakla birlikte, uygulamanın dayandığı yetkinin doğru kullanılması ve düzenlenen belgelerin gerektiğinde doğrulanabilir olması bakımından ayrıca önem taşımaktadır.</w:t>
            </w:r>
          </w:p>
          <w:p w14:paraId="44585D1D" w14:textId="4ACB90BE" w:rsidR="004825B3" w:rsidRPr="006D2105" w:rsidRDefault="004825B3" w:rsidP="004825B3">
            <w:pPr>
              <w:pStyle w:val="Balk2"/>
              <w:jc w:val="both"/>
              <w:outlineLvl w:val="1"/>
              <w:rPr>
                <w:rFonts w:ascii="Times New Roman" w:hAnsi="Times New Roman" w:cs="Times New Roman"/>
                <w:color w:val="FF0000"/>
                <w:sz w:val="24"/>
                <w:szCs w:val="24"/>
              </w:rPr>
            </w:pPr>
            <w:bookmarkStart w:id="4" w:name="_Toc242012063"/>
            <w:r w:rsidRPr="006D2105">
              <w:rPr>
                <w:rFonts w:ascii="Times New Roman" w:hAnsi="Times New Roman" w:cs="Times New Roman"/>
                <w:color w:val="FF0000"/>
                <w:sz w:val="24"/>
                <w:szCs w:val="24"/>
              </w:rPr>
              <w:t xml:space="preserve">Basitleştirilmiş </w:t>
            </w:r>
            <w:r w:rsidR="006D2105" w:rsidRPr="006D2105">
              <w:rPr>
                <w:rFonts w:ascii="Times New Roman" w:hAnsi="Times New Roman" w:cs="Times New Roman"/>
                <w:color w:val="FF0000"/>
                <w:sz w:val="24"/>
                <w:szCs w:val="24"/>
              </w:rPr>
              <w:t xml:space="preserve">Usulde </w:t>
            </w:r>
            <w:r w:rsidRPr="006D2105">
              <w:rPr>
                <w:rFonts w:ascii="Times New Roman" w:hAnsi="Times New Roman" w:cs="Times New Roman"/>
                <w:color w:val="FF0000"/>
                <w:sz w:val="24"/>
                <w:szCs w:val="24"/>
              </w:rPr>
              <w:t>A</w:t>
            </w:r>
            <w:r w:rsidR="006D2105" w:rsidRPr="006D2105">
              <w:rPr>
                <w:rFonts w:ascii="Times New Roman" w:hAnsi="Times New Roman" w:cs="Times New Roman"/>
                <w:color w:val="FF0000"/>
                <w:sz w:val="24"/>
                <w:szCs w:val="24"/>
              </w:rPr>
              <w:t>.</w:t>
            </w:r>
            <w:r w:rsidRPr="006D2105">
              <w:rPr>
                <w:rFonts w:ascii="Times New Roman" w:hAnsi="Times New Roman" w:cs="Times New Roman"/>
                <w:color w:val="FF0000"/>
                <w:sz w:val="24"/>
                <w:szCs w:val="24"/>
              </w:rPr>
              <w:t xml:space="preserve">TR </w:t>
            </w:r>
            <w:r w:rsidR="006D2105" w:rsidRPr="006D2105">
              <w:rPr>
                <w:rFonts w:ascii="Times New Roman" w:hAnsi="Times New Roman" w:cs="Times New Roman"/>
                <w:color w:val="FF0000"/>
                <w:sz w:val="24"/>
                <w:szCs w:val="24"/>
              </w:rPr>
              <w:t>Düzenleme Yetkisi Kime Aittir?</w:t>
            </w:r>
            <w:bookmarkEnd w:id="4"/>
          </w:p>
          <w:p w14:paraId="0CF9048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Basitleştirilmiş usulde A.TR düzenlenmesinde öncelikle üzerinde durulması gereken konu, </w:t>
            </w:r>
            <w:r w:rsidRPr="003F57D5">
              <w:rPr>
                <w:rStyle w:val="Gl"/>
                <w:rFonts w:ascii="Times New Roman" w:hAnsi="Times New Roman" w:cs="Times New Roman"/>
                <w:sz w:val="24"/>
                <w:szCs w:val="24"/>
              </w:rPr>
              <w:t>yetkinin kime ait olduğudur.</w:t>
            </w:r>
          </w:p>
          <w:p w14:paraId="482F2AC6"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2006/10895 sayılı Kararın 19 uncu maddesi uyarınca, Bakanlık tarafından “Onaylanmış İhracatçı” yetkisi verilen gerçek veya tüzel kişilere, belirli şartlar çerçevesinde A.TR Dolaşım Belgelerini gümrük idaresine vize için ibraz etmeksizin düzenleme imkânı tanınmaktadır.</w:t>
            </w:r>
          </w:p>
          <w:p w14:paraId="5488BA3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Buradan hareketle, basitleştirilmiş usulün herhangi bir ihracatçıya veya ihracat işlemini yürüten her firmaya tanınmış genel bir kolaylık olmadığı özellikle belirtilmelidir.</w:t>
            </w:r>
          </w:p>
          <w:p w14:paraId="1C5C59A6"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Uygulamada aynı grup içerisinde bulunan şirketler, dış ticaret firmaları, lojistik firmaları veya hızlı kargo şirketleri arasında işlem ilişkileri bulunabilmektedir. Ancak bir firmanın başka bir firma adına gümrük işlemlerini yürütmesi veya aynı şirketler grubunda yer alması, tek başına o firmaya diğer şirketin onaylanmış ihracatçı yetkisini kullanma hakkı vermez.</w:t>
            </w:r>
          </w:p>
          <w:p w14:paraId="1DE7F958" w14:textId="1F11AFEB"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 nedenle bir A.TR Dolaşım Belgesi incelenirken ilk olarak </w:t>
            </w:r>
            <w:r w:rsidRPr="003F57D5">
              <w:rPr>
                <w:rStyle w:val="Gl"/>
                <w:rFonts w:ascii="Times New Roman" w:hAnsi="Times New Roman" w:cs="Times New Roman"/>
                <w:sz w:val="24"/>
                <w:szCs w:val="24"/>
              </w:rPr>
              <w:t>belgenin hangi onaylanmış ihracatçı yetkisine dayanılarak düzenlendiğinin</w:t>
            </w:r>
            <w:r w:rsidRPr="003F57D5">
              <w:rPr>
                <w:rFonts w:ascii="Times New Roman" w:hAnsi="Times New Roman" w:cs="Times New Roman"/>
                <w:sz w:val="24"/>
                <w:szCs w:val="24"/>
              </w:rPr>
              <w:t xml:space="preserve"> ortaya konulabilmesi önem taşımaktadır.</w:t>
            </w:r>
          </w:p>
          <w:p w14:paraId="0496971A" w14:textId="77777777" w:rsidR="004825B3" w:rsidRPr="003F57D5" w:rsidRDefault="004825B3" w:rsidP="004825B3">
            <w:pPr>
              <w:pStyle w:val="NormalWeb"/>
              <w:jc w:val="both"/>
              <w:rPr>
                <w:rFonts w:ascii="Times New Roman" w:hAnsi="Times New Roman" w:cs="Times New Roman"/>
                <w:sz w:val="24"/>
                <w:szCs w:val="24"/>
              </w:rPr>
            </w:pPr>
          </w:p>
          <w:p w14:paraId="675555BF" w14:textId="57A2E32E" w:rsidR="004825B3" w:rsidRPr="006D2105" w:rsidRDefault="004825B3" w:rsidP="004825B3">
            <w:pPr>
              <w:pStyle w:val="Balk2"/>
              <w:jc w:val="both"/>
              <w:outlineLvl w:val="1"/>
              <w:rPr>
                <w:rFonts w:ascii="Times New Roman" w:hAnsi="Times New Roman" w:cs="Times New Roman"/>
                <w:color w:val="FF0000"/>
                <w:sz w:val="24"/>
                <w:szCs w:val="24"/>
              </w:rPr>
            </w:pPr>
            <w:bookmarkStart w:id="5" w:name="_Toc242012064"/>
            <w:r w:rsidRPr="006D2105">
              <w:rPr>
                <w:rFonts w:ascii="Times New Roman" w:hAnsi="Times New Roman" w:cs="Times New Roman"/>
                <w:color w:val="FF0000"/>
                <w:sz w:val="24"/>
                <w:szCs w:val="24"/>
              </w:rPr>
              <w:t>A</w:t>
            </w:r>
            <w:r w:rsidR="006D2105" w:rsidRPr="006D2105">
              <w:rPr>
                <w:rFonts w:ascii="Times New Roman" w:hAnsi="Times New Roman" w:cs="Times New Roman"/>
                <w:color w:val="FF0000"/>
                <w:sz w:val="24"/>
                <w:szCs w:val="24"/>
              </w:rPr>
              <w:t>.</w:t>
            </w:r>
            <w:r w:rsidRPr="006D2105">
              <w:rPr>
                <w:rFonts w:ascii="Times New Roman" w:hAnsi="Times New Roman" w:cs="Times New Roman"/>
                <w:color w:val="FF0000"/>
                <w:sz w:val="24"/>
                <w:szCs w:val="24"/>
              </w:rPr>
              <w:t xml:space="preserve">TR'nin </w:t>
            </w:r>
            <w:r w:rsidR="006D2105" w:rsidRPr="006D2105">
              <w:rPr>
                <w:rFonts w:ascii="Times New Roman" w:hAnsi="Times New Roman" w:cs="Times New Roman"/>
                <w:color w:val="FF0000"/>
                <w:sz w:val="24"/>
                <w:szCs w:val="24"/>
              </w:rPr>
              <w:t>Basitleştirilmiş Usulde Düzenlendiği Nasıl Anlaşılır?</w:t>
            </w:r>
            <w:bookmarkEnd w:id="5"/>
          </w:p>
          <w:p w14:paraId="4FC763BE"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Kararın 20 nci maddesinde basitleştirilmiş işlemin uygulanma şekilleri düzenlenmiştir. Bu kapsamda, A.TR Dolaşım Belgesinin gümrük idaresince önceden onaylanması veya onaylanmış ihracatçıya ait özel mühür kullanılması suretiyle işlem gerçekleştirilebilmektedir.</w:t>
            </w:r>
          </w:p>
          <w:p w14:paraId="2F4A4452"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Özellikle özel mühür kullanılan yöntemde, onaylanmış ihracatçının yetki numarasını içeren özel mührün belge üzerindeki yeri ve niteliği önem taşımaktadır.</w:t>
            </w:r>
          </w:p>
          <w:p w14:paraId="4F2BBE87"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 nedenle belge kontrolünde yalnızca “mühür var mı?” sorusunun sorulması yeterli değildir. Mührün </w:t>
            </w:r>
            <w:r w:rsidRPr="003F57D5">
              <w:rPr>
                <w:rStyle w:val="Gl"/>
                <w:rFonts w:ascii="Times New Roman" w:hAnsi="Times New Roman" w:cs="Times New Roman"/>
                <w:sz w:val="24"/>
                <w:szCs w:val="24"/>
              </w:rPr>
              <w:t>hangi onaylanmış ihracatçıya ait olduğu, yetki numarasının ilgili firma ile bağlantısının kurulup kurulamadığı ve belgenin diğer bilgileriyle uyumlu olup olmadığı</w:t>
            </w:r>
            <w:r w:rsidRPr="003F57D5">
              <w:rPr>
                <w:rFonts w:ascii="Times New Roman" w:hAnsi="Times New Roman" w:cs="Times New Roman"/>
                <w:sz w:val="24"/>
                <w:szCs w:val="24"/>
              </w:rPr>
              <w:t xml:space="preserve"> birlikte değerlendirilmelidir.</w:t>
            </w:r>
          </w:p>
          <w:p w14:paraId="5C39187C"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 husus, özellikle unvanları birbirine benzeyen veya aynı grup içerisinde yer alan şirketler bakımından önem kazanmaktadır. Ticari ilişkinin veya şirketler grubu içerisindeki bağlantının bulunması, gümrük mevzuatı bakımından yetkinin otomatik olarak diğer şirkete geçtiği anlamına gelmemektedir.</w:t>
            </w:r>
          </w:p>
          <w:p w14:paraId="156D25EA" w14:textId="554D5421" w:rsidR="004825B3" w:rsidRPr="006D2105" w:rsidRDefault="006D2105" w:rsidP="004825B3">
            <w:pPr>
              <w:pStyle w:val="Balk2"/>
              <w:jc w:val="both"/>
              <w:outlineLvl w:val="1"/>
              <w:rPr>
                <w:rFonts w:ascii="Times New Roman" w:hAnsi="Times New Roman" w:cs="Times New Roman"/>
                <w:color w:val="FF0000"/>
                <w:sz w:val="24"/>
                <w:szCs w:val="24"/>
              </w:rPr>
            </w:pPr>
            <w:bookmarkStart w:id="6" w:name="_Toc242012065"/>
            <w:r w:rsidRPr="006D2105">
              <w:rPr>
                <w:rFonts w:ascii="Times New Roman" w:hAnsi="Times New Roman" w:cs="Times New Roman"/>
                <w:color w:val="FF0000"/>
                <w:sz w:val="24"/>
                <w:szCs w:val="24"/>
              </w:rPr>
              <w:t>8 No.Lu Hane Neden Önemlidir?</w:t>
            </w:r>
            <w:bookmarkEnd w:id="6"/>
          </w:p>
          <w:p w14:paraId="175445D2"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A.TR Dolaşım Belgesinin 8 no.lu “Gözlemler” hanesi, basitleştirilmiş usul bakımından dikkat edilmesi gereken alanlardan biridir.</w:t>
            </w:r>
          </w:p>
          <w:p w14:paraId="17074B87"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2006/10895 sayılı Kararın 22 nci maddesinde basitleştirilmiş usulde düzenlenen A.TR Dolaşım Belgelerinde kullanılacak ibarelere yer verilmiştir. Uygulamada özellikle farklı dilde düzenlenen belgelerde, mevzuatta yer alan ifadeden farklı ibarelerle karşılaşılması mümkün olabilmektedir.</w:t>
            </w:r>
          </w:p>
          <w:p w14:paraId="0DE94367"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Örneğin Hollandaca belgelerde </w:t>
            </w:r>
            <w:r w:rsidRPr="003F57D5">
              <w:rPr>
                <w:rStyle w:val="Gl"/>
                <w:rFonts w:ascii="Times New Roman" w:hAnsi="Times New Roman" w:cs="Times New Roman"/>
                <w:sz w:val="24"/>
                <w:szCs w:val="24"/>
              </w:rPr>
              <w:t>“Vereenvoudigde regeling”</w:t>
            </w:r>
            <w:r w:rsidRPr="003F57D5">
              <w:rPr>
                <w:rFonts w:ascii="Times New Roman" w:hAnsi="Times New Roman" w:cs="Times New Roman"/>
                <w:sz w:val="24"/>
                <w:szCs w:val="24"/>
              </w:rPr>
              <w:t xml:space="preserve"> ifadesinin yanı sıra </w:t>
            </w:r>
            <w:r w:rsidRPr="003F57D5">
              <w:rPr>
                <w:rStyle w:val="Gl"/>
                <w:rFonts w:ascii="Times New Roman" w:hAnsi="Times New Roman" w:cs="Times New Roman"/>
                <w:sz w:val="24"/>
                <w:szCs w:val="24"/>
              </w:rPr>
              <w:t>“Vereenvoudigde Procedure”</w:t>
            </w:r>
            <w:r w:rsidRPr="003F57D5">
              <w:rPr>
                <w:rFonts w:ascii="Times New Roman" w:hAnsi="Times New Roman" w:cs="Times New Roman"/>
                <w:sz w:val="24"/>
                <w:szCs w:val="24"/>
              </w:rPr>
              <w:t xml:space="preserve"> ifadesine de rastlanabilmektedir.</w:t>
            </w:r>
          </w:p>
          <w:p w14:paraId="48CB733A"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 tür farklılıkların değerlendirilmesinde yalnızca kelime farklılığına bakılarak sonuca ulaşılması yerine, belgenin bütünü dikkate alınmalıdır. Belgenin hangi usulde düzenlendiği, düzenleyen ihracatçının yetkisi, kullanılan mühür ve belgenin diğer unsurları birlikte değerlendirilmelidir.</w:t>
            </w:r>
          </w:p>
          <w:p w14:paraId="40104360"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Nitekim Kararın 28 inci maddesinde, A.TR Dolaşım Belgesindeki beyanlar ile ithalat belgelerindeki ifadeler arasında bulunan küçük farklılıkların, belge ile eşya arasındaki bağlantının kesin olarak ortaya konulması şartıyla belgenin geçerliliğini kendiliğinden ortadan kaldırmayacağı düzenlenmiştir.</w:t>
            </w:r>
          </w:p>
          <w:p w14:paraId="4AF58268"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lastRenderedPageBreak/>
              <w:t xml:space="preserve">Bu nedenle </w:t>
            </w:r>
            <w:r w:rsidRPr="003F57D5">
              <w:rPr>
                <w:rStyle w:val="Gl"/>
                <w:rFonts w:ascii="Times New Roman" w:hAnsi="Times New Roman" w:cs="Times New Roman"/>
                <w:sz w:val="24"/>
                <w:szCs w:val="24"/>
              </w:rPr>
              <w:t>her şekli farklılığın doğrudan belge geçersizliği sonucunu doğurduğu düşünülmemeli; farklılığın belgenin gerçekliği ve eşya ile bağlantısı bakımından ne sonuç doğurduğu değerlendirilmelidir.</w:t>
            </w:r>
          </w:p>
          <w:p w14:paraId="4798A307" w14:textId="58000F3E" w:rsidR="004825B3" w:rsidRPr="006D2105" w:rsidRDefault="006D2105" w:rsidP="004825B3">
            <w:pPr>
              <w:pStyle w:val="Balk2"/>
              <w:jc w:val="both"/>
              <w:outlineLvl w:val="1"/>
              <w:rPr>
                <w:rFonts w:ascii="Times New Roman" w:hAnsi="Times New Roman" w:cs="Times New Roman"/>
                <w:color w:val="FF0000"/>
                <w:sz w:val="24"/>
                <w:szCs w:val="24"/>
              </w:rPr>
            </w:pPr>
            <w:bookmarkStart w:id="7" w:name="_Toc242012066"/>
            <w:r w:rsidRPr="006D2105">
              <w:rPr>
                <w:rFonts w:ascii="Times New Roman" w:hAnsi="Times New Roman" w:cs="Times New Roman"/>
                <w:color w:val="FF0000"/>
                <w:sz w:val="24"/>
                <w:szCs w:val="24"/>
              </w:rPr>
              <w:t>12 No.Lu Hane Ve Özel Mühür Kontrolü</w:t>
            </w:r>
            <w:bookmarkEnd w:id="7"/>
          </w:p>
          <w:p w14:paraId="45B315D0"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A.TR Dolaşım Belgesinin 12 no.lu bölümü “Gümrük Vizesi” bölümüdür.</w:t>
            </w:r>
          </w:p>
          <w:p w14:paraId="0258B757"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Basitleştirilmiş işlemin özel mühür kullanılan yönteminde, onaylanmış ihracatçıya ait ve yetki numarasını içeren özel mühür bu bölüm bakımından önem taşımaktadır.</w:t>
            </w:r>
          </w:p>
          <w:p w14:paraId="207E31DD"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 nedenle özellikle basitleştirilmiş usulde düzenlenmiş bir A.TR'nin kontrolünde;</w:t>
            </w:r>
          </w:p>
          <w:p w14:paraId="244BBA0A" w14:textId="77777777" w:rsidR="004825B3" w:rsidRPr="003F57D5" w:rsidRDefault="004825B3" w:rsidP="004825B3">
            <w:pPr>
              <w:pStyle w:val="NormalWeb"/>
              <w:numPr>
                <w:ilvl w:val="0"/>
                <w:numId w:val="45"/>
              </w:numPr>
              <w:jc w:val="both"/>
              <w:rPr>
                <w:rFonts w:ascii="Times New Roman" w:hAnsi="Times New Roman" w:cs="Times New Roman"/>
                <w:sz w:val="24"/>
                <w:szCs w:val="24"/>
              </w:rPr>
            </w:pPr>
            <w:r w:rsidRPr="003F57D5">
              <w:rPr>
                <w:rFonts w:ascii="Times New Roman" w:hAnsi="Times New Roman" w:cs="Times New Roman"/>
                <w:sz w:val="24"/>
                <w:szCs w:val="24"/>
              </w:rPr>
              <w:t>özel mührün bulunup bulunmadığı,</w:t>
            </w:r>
          </w:p>
          <w:p w14:paraId="082CD872" w14:textId="77777777" w:rsidR="004825B3" w:rsidRPr="003F57D5" w:rsidRDefault="004825B3" w:rsidP="004825B3">
            <w:pPr>
              <w:pStyle w:val="NormalWeb"/>
              <w:numPr>
                <w:ilvl w:val="0"/>
                <w:numId w:val="45"/>
              </w:numPr>
              <w:jc w:val="both"/>
              <w:rPr>
                <w:rFonts w:ascii="Times New Roman" w:hAnsi="Times New Roman" w:cs="Times New Roman"/>
                <w:sz w:val="24"/>
                <w:szCs w:val="24"/>
              </w:rPr>
            </w:pPr>
            <w:r w:rsidRPr="003F57D5">
              <w:rPr>
                <w:rFonts w:ascii="Times New Roman" w:hAnsi="Times New Roman" w:cs="Times New Roman"/>
                <w:sz w:val="24"/>
                <w:szCs w:val="24"/>
              </w:rPr>
              <w:t>mührün hangi onaylanmış ihracatçıya ait olduğu,</w:t>
            </w:r>
          </w:p>
          <w:p w14:paraId="3B78337A" w14:textId="77777777" w:rsidR="004825B3" w:rsidRPr="003F57D5" w:rsidRDefault="004825B3" w:rsidP="004825B3">
            <w:pPr>
              <w:pStyle w:val="NormalWeb"/>
              <w:numPr>
                <w:ilvl w:val="0"/>
                <w:numId w:val="45"/>
              </w:numPr>
              <w:jc w:val="both"/>
              <w:rPr>
                <w:rFonts w:ascii="Times New Roman" w:hAnsi="Times New Roman" w:cs="Times New Roman"/>
                <w:sz w:val="24"/>
                <w:szCs w:val="24"/>
              </w:rPr>
            </w:pPr>
            <w:r w:rsidRPr="003F57D5">
              <w:rPr>
                <w:rFonts w:ascii="Times New Roman" w:hAnsi="Times New Roman" w:cs="Times New Roman"/>
                <w:sz w:val="24"/>
                <w:szCs w:val="24"/>
              </w:rPr>
              <w:t>yetki numarasının ilgili ihracatçı ile bağlantısı,</w:t>
            </w:r>
          </w:p>
          <w:p w14:paraId="0D5BB3A7" w14:textId="77777777" w:rsidR="004825B3" w:rsidRPr="003F57D5" w:rsidRDefault="004825B3" w:rsidP="004825B3">
            <w:pPr>
              <w:pStyle w:val="NormalWeb"/>
              <w:numPr>
                <w:ilvl w:val="0"/>
                <w:numId w:val="45"/>
              </w:numPr>
              <w:jc w:val="both"/>
              <w:rPr>
                <w:rFonts w:ascii="Times New Roman" w:hAnsi="Times New Roman" w:cs="Times New Roman"/>
                <w:sz w:val="24"/>
                <w:szCs w:val="24"/>
              </w:rPr>
            </w:pPr>
            <w:r w:rsidRPr="003F57D5">
              <w:rPr>
                <w:rFonts w:ascii="Times New Roman" w:hAnsi="Times New Roman" w:cs="Times New Roman"/>
                <w:sz w:val="24"/>
                <w:szCs w:val="24"/>
              </w:rPr>
              <w:t>belgedeki ihracatçı bilgilerinin mühür bilgileriyle uyumu</w:t>
            </w:r>
          </w:p>
          <w:p w14:paraId="1207C977"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birlikte değerlendirilmelidir.</w:t>
            </w:r>
          </w:p>
          <w:p w14:paraId="4FC88BC2"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Buradaki temel amaç, </w:t>
            </w:r>
            <w:r w:rsidRPr="003F57D5">
              <w:rPr>
                <w:rStyle w:val="Gl"/>
                <w:rFonts w:ascii="Times New Roman" w:hAnsi="Times New Roman" w:cs="Times New Roman"/>
                <w:sz w:val="24"/>
                <w:szCs w:val="24"/>
              </w:rPr>
              <w:t>belgenin gerçekten yetkili bir onaylanmış ihracatçı tarafından ve yetkisi kapsamında düzenlenip düzenlenmediğinin anlaşılmasıdır.</w:t>
            </w:r>
          </w:p>
          <w:p w14:paraId="5BA66DC9" w14:textId="6C00477F" w:rsidR="004825B3" w:rsidRPr="006D2105" w:rsidRDefault="006D2105" w:rsidP="004825B3">
            <w:pPr>
              <w:pStyle w:val="Balk2"/>
              <w:jc w:val="both"/>
              <w:outlineLvl w:val="1"/>
              <w:rPr>
                <w:rFonts w:ascii="Times New Roman" w:hAnsi="Times New Roman" w:cs="Times New Roman"/>
                <w:color w:val="FF0000"/>
                <w:sz w:val="24"/>
                <w:szCs w:val="24"/>
              </w:rPr>
            </w:pPr>
            <w:bookmarkStart w:id="8" w:name="_Toc242012067"/>
            <w:r w:rsidRPr="006D2105">
              <w:rPr>
                <w:rFonts w:ascii="Times New Roman" w:hAnsi="Times New Roman" w:cs="Times New Roman"/>
                <w:color w:val="FF0000"/>
                <w:sz w:val="24"/>
                <w:szCs w:val="24"/>
              </w:rPr>
              <w:t>13 No.Lu Hane Ve Ihracatçı Beyanı</w:t>
            </w:r>
            <w:bookmarkEnd w:id="8"/>
          </w:p>
          <w:p w14:paraId="1ACEAFD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A.TR Dolaşım Belgesinin 13 no.lu bölümü “İhracatçının Beyanı” bölümüdür.</w:t>
            </w:r>
          </w:p>
          <w:p w14:paraId="063C42DE"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Kararın 20 nci maddesi kapsamında, ihracat tarihi bu bölümde ihracatçı tarafından belirtilmektedir. Basitleştirilmiş usulde düzenlenen A.TR Dolaşım Belgesinin 13 no.lu bölümünün onaylanmış ihracatçı tarafından imzalanması da düzenlemenin önemli unsurlarından biridir.</w:t>
            </w:r>
          </w:p>
          <w:p w14:paraId="50DDF2DF"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 nedenle 13 no.lu hanenin değerlendirilmesinde, yalnızca imzanın bulunup bulunmadığına bakmak yerine, belgenin düzenlenme yöntemi ve diğer bilgilerle birlikte değerlendirme yapılması gerekir.</w:t>
            </w:r>
          </w:p>
          <w:p w14:paraId="6DBB4600"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Özellikle belge üzerindeki ihracatçı bilgileri, kullanılan özel mühür ve ihracat işlemine ilişkin diğer belgeler arasında uyumsuzluk bulunması halinde, işlemin dayanağının ayrıca incelenmesi faydalı olacaktır.</w:t>
            </w:r>
          </w:p>
          <w:p w14:paraId="44796AE8" w14:textId="4311A386" w:rsidR="004825B3" w:rsidRPr="003F57D5" w:rsidRDefault="004825B3" w:rsidP="004825B3">
            <w:pPr>
              <w:pStyle w:val="Balk2"/>
              <w:jc w:val="both"/>
              <w:outlineLvl w:val="1"/>
              <w:rPr>
                <w:rFonts w:ascii="Times New Roman" w:hAnsi="Times New Roman" w:cs="Times New Roman"/>
                <w:sz w:val="24"/>
                <w:szCs w:val="24"/>
              </w:rPr>
            </w:pPr>
            <w:bookmarkStart w:id="9" w:name="_Toc242012068"/>
            <w:r w:rsidRPr="006D2105">
              <w:rPr>
                <w:rFonts w:ascii="Times New Roman" w:hAnsi="Times New Roman" w:cs="Times New Roman"/>
                <w:color w:val="FF0000"/>
                <w:sz w:val="24"/>
                <w:szCs w:val="24"/>
              </w:rPr>
              <w:t xml:space="preserve">Temsil </w:t>
            </w:r>
            <w:r w:rsidR="006D2105" w:rsidRPr="006D2105">
              <w:rPr>
                <w:rFonts w:ascii="Times New Roman" w:hAnsi="Times New Roman" w:cs="Times New Roman"/>
                <w:color w:val="FF0000"/>
                <w:sz w:val="24"/>
                <w:szCs w:val="24"/>
              </w:rPr>
              <w:t>Ilişkisi Ile Onaylanmış Ihracatçı Yetkisi Karıştırılmamalı</w:t>
            </w:r>
            <w:bookmarkEnd w:id="9"/>
          </w:p>
          <w:p w14:paraId="0107185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Uygulamada dikkat edilmesi gereken konulardan biri de </w:t>
            </w:r>
            <w:r w:rsidRPr="003F57D5">
              <w:rPr>
                <w:rStyle w:val="Gl"/>
                <w:rFonts w:ascii="Times New Roman" w:hAnsi="Times New Roman" w:cs="Times New Roman"/>
                <w:sz w:val="24"/>
                <w:szCs w:val="24"/>
              </w:rPr>
              <w:t>temsil</w:t>
            </w:r>
            <w:r w:rsidRPr="003F57D5">
              <w:rPr>
                <w:rFonts w:ascii="Times New Roman" w:hAnsi="Times New Roman" w:cs="Times New Roman"/>
                <w:sz w:val="24"/>
                <w:szCs w:val="24"/>
              </w:rPr>
              <w:t xml:space="preserve"> ile </w:t>
            </w:r>
            <w:r w:rsidRPr="003F57D5">
              <w:rPr>
                <w:rStyle w:val="Gl"/>
                <w:rFonts w:ascii="Times New Roman" w:hAnsi="Times New Roman" w:cs="Times New Roman"/>
                <w:sz w:val="24"/>
                <w:szCs w:val="24"/>
              </w:rPr>
              <w:t>onaylanmış ihracatçı yetkisinin</w:t>
            </w:r>
            <w:r w:rsidRPr="003F57D5">
              <w:rPr>
                <w:rFonts w:ascii="Times New Roman" w:hAnsi="Times New Roman" w:cs="Times New Roman"/>
                <w:sz w:val="24"/>
                <w:szCs w:val="24"/>
              </w:rPr>
              <w:t xml:space="preserve"> birbirinden ayrılmasıdır.</w:t>
            </w:r>
          </w:p>
          <w:p w14:paraId="083D2463"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lastRenderedPageBreak/>
              <w:t>Bir gümrük müşavirinin, dış ticaret firmasının, lojistik kuruluşunun veya hızlı kargo şirketinin ihracatçı adına gümrük işlemlerini yürütmesi, bu kuruluşların temsil edilen ihracatçının yerine onaylanmış ihracatçı sıfatını kazanması anlamına gelmez.</w:t>
            </w:r>
          </w:p>
          <w:p w14:paraId="2CA9A396"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Başka bir ifadeyle, </w:t>
            </w:r>
            <w:r w:rsidRPr="003F57D5">
              <w:rPr>
                <w:rStyle w:val="Gl"/>
                <w:rFonts w:ascii="Times New Roman" w:hAnsi="Times New Roman" w:cs="Times New Roman"/>
                <w:sz w:val="24"/>
                <w:szCs w:val="24"/>
              </w:rPr>
              <w:t>temsil yetkisi başka bir firmaya ait onaylanmış ihracatçı yetkisinin kullanılmasına tek başına dayanak oluşturmaz.</w:t>
            </w:r>
          </w:p>
          <w:p w14:paraId="02F58AA0"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Özellikle hızlı kargo ve lojistik işlemlerinde bu ayrım önem kazanmaktadır. İşlemin fiilen bir başka firma tarafından yürütülmesi ile basitleştirilmiş usulde A.TR düzenleme yetkisinin hangi ihracatçıya ait olduğu farklı hususlardır.</w:t>
            </w:r>
          </w:p>
          <w:p w14:paraId="20D3BEC8"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 nedenle temsil ilişkisinin bulunduğu işlemlerde, A.TR'nin hangi onaylanmış ihracatçı yetkisine dayanılarak düzenlendiğinin açıkça ortaya konulabilmesi önemlidir.</w:t>
            </w:r>
          </w:p>
          <w:p w14:paraId="308DF546" w14:textId="270EEEB9" w:rsidR="004825B3" w:rsidRPr="006D2105" w:rsidRDefault="004825B3" w:rsidP="004825B3">
            <w:pPr>
              <w:pStyle w:val="Balk2"/>
              <w:jc w:val="both"/>
              <w:outlineLvl w:val="1"/>
              <w:rPr>
                <w:rFonts w:ascii="Times New Roman" w:hAnsi="Times New Roman" w:cs="Times New Roman"/>
                <w:color w:val="FF0000"/>
                <w:sz w:val="24"/>
                <w:szCs w:val="24"/>
              </w:rPr>
            </w:pPr>
            <w:bookmarkStart w:id="10" w:name="_Toc242012069"/>
            <w:r w:rsidRPr="006D2105">
              <w:rPr>
                <w:rFonts w:ascii="Times New Roman" w:hAnsi="Times New Roman" w:cs="Times New Roman"/>
                <w:color w:val="FF0000"/>
                <w:sz w:val="24"/>
                <w:szCs w:val="24"/>
              </w:rPr>
              <w:t>A</w:t>
            </w:r>
            <w:r w:rsidR="006D2105" w:rsidRPr="006D2105">
              <w:rPr>
                <w:rFonts w:ascii="Times New Roman" w:hAnsi="Times New Roman" w:cs="Times New Roman"/>
                <w:color w:val="FF0000"/>
                <w:sz w:val="24"/>
                <w:szCs w:val="24"/>
              </w:rPr>
              <w:t>.</w:t>
            </w:r>
            <w:r w:rsidRPr="006D2105">
              <w:rPr>
                <w:rFonts w:ascii="Times New Roman" w:hAnsi="Times New Roman" w:cs="Times New Roman"/>
                <w:color w:val="FF0000"/>
                <w:sz w:val="24"/>
                <w:szCs w:val="24"/>
              </w:rPr>
              <w:t xml:space="preserve">TR'deki </w:t>
            </w:r>
            <w:r w:rsidR="006D2105" w:rsidRPr="006D2105">
              <w:rPr>
                <w:rFonts w:ascii="Times New Roman" w:hAnsi="Times New Roman" w:cs="Times New Roman"/>
                <w:color w:val="FF0000"/>
                <w:sz w:val="24"/>
                <w:szCs w:val="24"/>
              </w:rPr>
              <w:t>Her Hata Belgenin Geçersiz Olduğu Anlamına Gelir Mi?</w:t>
            </w:r>
            <w:bookmarkEnd w:id="10"/>
          </w:p>
          <w:p w14:paraId="510759FE"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A.TR Dolaşım Belgesinde bir hata veya farklılık tespit edilmesi halinde, hatanın niteliğinin değerlendirilmesi gerekir.</w:t>
            </w:r>
          </w:p>
          <w:p w14:paraId="22143DC4"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Bir yazım hatası ile belgenin yanlış ihracatçı adına düzenlenmesi aynı şekilde değerlendirilmemelidir. Benzer şekilde, bir ibarenin farklı şekilde yazılması ile başka bir firmaya ait özel mührün kullanılması arasında da önemli bir fark bulunmaktadır.</w:t>
            </w:r>
          </w:p>
          <w:p w14:paraId="7D924F88"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Kararın 28 inci maddesi, küçük farklılıklar ve açık maddi hatalar bakımından belirli şartlarla esneklik sağlamaktadır. Ancak bu hüküm, belgenin temel unsurlarındaki her türlü eksikliğin önemsiz olduğu şeklinde yorumlanmamalıdır.</w:t>
            </w:r>
          </w:p>
          <w:p w14:paraId="7102119C"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 nedenle değerlendirmede esas alınması gereken husus, </w:t>
            </w:r>
            <w:r w:rsidRPr="003F57D5">
              <w:rPr>
                <w:rStyle w:val="Gl"/>
                <w:rFonts w:ascii="Times New Roman" w:hAnsi="Times New Roman" w:cs="Times New Roman"/>
                <w:sz w:val="24"/>
                <w:szCs w:val="24"/>
              </w:rPr>
              <w:t>hatanın belge ile eşya arasındaki bağlantıyı, belgenin gerçekliğini veya basitleştirilmiş usul kapsamında sahip olunan yetkinin doğruluğunu etkileyip etkilemediğidir.</w:t>
            </w:r>
          </w:p>
          <w:p w14:paraId="776A7B97" w14:textId="6BEF0296" w:rsidR="004825B3" w:rsidRPr="006D2105" w:rsidRDefault="004825B3" w:rsidP="004825B3">
            <w:pPr>
              <w:pStyle w:val="Balk2"/>
              <w:jc w:val="both"/>
              <w:outlineLvl w:val="1"/>
              <w:rPr>
                <w:rFonts w:ascii="Times New Roman" w:hAnsi="Times New Roman" w:cs="Times New Roman"/>
                <w:color w:val="FF0000"/>
                <w:sz w:val="24"/>
                <w:szCs w:val="24"/>
              </w:rPr>
            </w:pPr>
            <w:bookmarkStart w:id="11" w:name="_Toc242012070"/>
            <w:r w:rsidRPr="006D2105">
              <w:rPr>
                <w:rFonts w:ascii="Times New Roman" w:hAnsi="Times New Roman" w:cs="Times New Roman"/>
                <w:color w:val="FF0000"/>
                <w:sz w:val="24"/>
                <w:szCs w:val="24"/>
              </w:rPr>
              <w:t xml:space="preserve">Sonradan </w:t>
            </w:r>
            <w:r w:rsidR="006D2105" w:rsidRPr="006D2105">
              <w:rPr>
                <w:rFonts w:ascii="Times New Roman" w:hAnsi="Times New Roman" w:cs="Times New Roman"/>
                <w:color w:val="FF0000"/>
                <w:sz w:val="24"/>
                <w:szCs w:val="24"/>
              </w:rPr>
              <w:t>Kontrol Ihtimali Unutulmamalı</w:t>
            </w:r>
            <w:bookmarkEnd w:id="11"/>
          </w:p>
          <w:p w14:paraId="4B143BAD"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Basitleştirilmiş usulün temel avantajlarından biri, A.TR Dolaşım Belgesinin her işlemde klasik gümrük vize sürecinden geçirilmesine gerek kalmadan düzenlenebilmesidir. Bununla birlikte, bu kolaylık belgenin sonradan kontrol edilemeyeceği anlamına gelmemektedir.</w:t>
            </w:r>
          </w:p>
          <w:p w14:paraId="6242445F"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2006/10895 sayılı Kararın sonradan kontrole ilişkin hükümleri kapsamında, ithalatçı ülke gümrük idaresinin belgenin gerçekliği veya belgeye ilişkin bilgilerin doğruluğu konusunda şüpheye düşmesi halinde sonradan kontrol talep edilebilmektedir.</w:t>
            </w:r>
          </w:p>
          <w:p w14:paraId="2345D943"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lastRenderedPageBreak/>
              <w:t>Bu aşamada A.TR'nin; ihracat beyannamesi, fatura ve eşyanın serbest dolaşım statüsünü gösteren bilgi ve belgelerle desteklenebilmesi önem taşımaktadır.</w:t>
            </w:r>
          </w:p>
          <w:p w14:paraId="49ACB6A2"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Dolayısıyla basitleştirilmiş usulün sağladığı kolaylık, işlemin kontrol dışı kaldığı anlamına gelmemektedir. Aksine, onaylanmış ihracatçı uygulamasının temelinde </w:t>
            </w:r>
            <w:r w:rsidRPr="003F57D5">
              <w:rPr>
                <w:rStyle w:val="Gl"/>
                <w:rFonts w:ascii="Times New Roman" w:hAnsi="Times New Roman" w:cs="Times New Roman"/>
                <w:sz w:val="24"/>
                <w:szCs w:val="24"/>
              </w:rPr>
              <w:t>firma kayıtlarının güvenilirliği ve gerektiğinde işlemin geriye dönük olarak doğrulanabilmesi</w:t>
            </w:r>
            <w:r w:rsidRPr="003F57D5">
              <w:rPr>
                <w:rFonts w:ascii="Times New Roman" w:hAnsi="Times New Roman" w:cs="Times New Roman"/>
                <w:sz w:val="24"/>
                <w:szCs w:val="24"/>
              </w:rPr>
              <w:t xml:space="preserve"> bulunmaktadır.</w:t>
            </w:r>
          </w:p>
          <w:p w14:paraId="01E72FC9" w14:textId="56471DAF" w:rsidR="004825B3" w:rsidRPr="006D2105" w:rsidRDefault="004825B3" w:rsidP="004825B3">
            <w:pPr>
              <w:pStyle w:val="Balk2"/>
              <w:jc w:val="both"/>
              <w:outlineLvl w:val="1"/>
              <w:rPr>
                <w:rFonts w:ascii="Times New Roman" w:hAnsi="Times New Roman" w:cs="Times New Roman"/>
                <w:color w:val="FF0000"/>
                <w:sz w:val="24"/>
                <w:szCs w:val="24"/>
              </w:rPr>
            </w:pPr>
            <w:bookmarkStart w:id="12" w:name="_Toc242012071"/>
            <w:r w:rsidRPr="006D2105">
              <w:rPr>
                <w:rFonts w:ascii="Times New Roman" w:hAnsi="Times New Roman" w:cs="Times New Roman"/>
                <w:color w:val="FF0000"/>
                <w:sz w:val="24"/>
                <w:szCs w:val="24"/>
              </w:rPr>
              <w:t xml:space="preserve">Uygulamada </w:t>
            </w:r>
            <w:r w:rsidR="006D2105" w:rsidRPr="006D2105">
              <w:rPr>
                <w:rFonts w:ascii="Times New Roman" w:hAnsi="Times New Roman" w:cs="Times New Roman"/>
                <w:color w:val="FF0000"/>
                <w:sz w:val="24"/>
                <w:szCs w:val="24"/>
              </w:rPr>
              <w:t>Nasıl Bir Kontrol Yapılmalı?</w:t>
            </w:r>
            <w:bookmarkEnd w:id="12"/>
          </w:p>
          <w:p w14:paraId="1D20D7B6"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Basitleştirilmiş usulde düzenlenmiş bir A.TR Dolaşım Belgesiyle karşılaşıldığında, belge tek bir haneye bakılarak değerlendirilmemelidir.</w:t>
            </w:r>
          </w:p>
          <w:p w14:paraId="1000229C"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Öncelikle belgenin basitleştirilmiş usulde düzenlenip düzenlenmediği ve düzenleyen ihracatçının bu kapsamda yetkili olup olmadığı belirlenmeli; ardından 8 no.lu hanedeki meşruhat, 12 no.lu bölümdeki gümrük vizesi veya özel mühür ve 13 no.lu bölümdeki ihracatçı beyanı birlikte değerlendirilmelidir.</w:t>
            </w:r>
          </w:p>
          <w:p w14:paraId="703C7BB5"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Bunun yanında A.TR'deki bilgilerin ihracat beyannamesi ve ticari belgelerle uyumlu olup olmadığı da dikkate alınmalıdır.</w:t>
            </w:r>
          </w:p>
          <w:p w14:paraId="5B62C211"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Özellikle </w:t>
            </w:r>
            <w:r w:rsidRPr="003F57D5">
              <w:rPr>
                <w:rStyle w:val="Gl"/>
                <w:rFonts w:ascii="Times New Roman" w:hAnsi="Times New Roman" w:cs="Times New Roman"/>
                <w:sz w:val="24"/>
                <w:szCs w:val="24"/>
              </w:rPr>
              <w:t>ihracatçı bilgileri, onaylanmış ihracatçı yetkisi, özel mühür/yetki numarası ve ihracat işlemine ilişkin bilgiler arasında kurulması gereken bağlantının açık olması</w:t>
            </w:r>
            <w:r w:rsidRPr="003F57D5">
              <w:rPr>
                <w:rFonts w:ascii="Times New Roman" w:hAnsi="Times New Roman" w:cs="Times New Roman"/>
                <w:sz w:val="24"/>
                <w:szCs w:val="24"/>
              </w:rPr>
              <w:t>, uygulamada ortaya çıkabilecek tereddütlerin azaltılması açısından önem taşımaktadır.</w:t>
            </w:r>
          </w:p>
          <w:p w14:paraId="76BBF4FE" w14:textId="40BC0C41" w:rsidR="004825B3" w:rsidRPr="006D2105" w:rsidRDefault="004825B3" w:rsidP="004825B3">
            <w:pPr>
              <w:pStyle w:val="Balk2"/>
              <w:jc w:val="both"/>
              <w:outlineLvl w:val="1"/>
              <w:rPr>
                <w:rFonts w:ascii="Times New Roman" w:hAnsi="Times New Roman" w:cs="Times New Roman"/>
                <w:color w:val="FF0000"/>
                <w:sz w:val="24"/>
                <w:szCs w:val="24"/>
              </w:rPr>
            </w:pPr>
            <w:bookmarkStart w:id="13" w:name="_Toc242012072"/>
            <w:r w:rsidRPr="006D2105">
              <w:rPr>
                <w:rFonts w:ascii="Times New Roman" w:hAnsi="Times New Roman" w:cs="Times New Roman"/>
                <w:color w:val="FF0000"/>
                <w:sz w:val="24"/>
                <w:szCs w:val="24"/>
              </w:rPr>
              <w:t xml:space="preserve">Sonuç </w:t>
            </w:r>
            <w:r w:rsidR="006D2105" w:rsidRPr="006D2105">
              <w:rPr>
                <w:rFonts w:ascii="Times New Roman" w:hAnsi="Times New Roman" w:cs="Times New Roman"/>
                <w:color w:val="FF0000"/>
                <w:sz w:val="24"/>
                <w:szCs w:val="24"/>
              </w:rPr>
              <w:t>Ve Değerlendirme</w:t>
            </w:r>
            <w:bookmarkEnd w:id="13"/>
          </w:p>
          <w:p w14:paraId="23B2A6EA"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Basitleştirilmiş usulde A.TR Dolaşım Belgesi uygulaması, Gümrük Birliği kapsamında düzenli ihracat gerçekleştiren ve gerekli şartları sağlayan onaylanmış ihracatçılar açısından önemli bir kolaylık sağlamaktadır. Bununla birlikte uygulamanın sağladığı kolaylık, belgenin düzenlenmesine ilişkin kuralların veya onaylanmış ihracatçıya tanınan yetkinin kapsamının göz ardı edilebileceği anlamına gelmemektedir.</w:t>
            </w:r>
          </w:p>
          <w:p w14:paraId="17BA358E"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Özellikle uygulamada </w:t>
            </w:r>
            <w:r w:rsidRPr="003F57D5">
              <w:rPr>
                <w:rStyle w:val="Gl"/>
                <w:rFonts w:ascii="Times New Roman" w:hAnsi="Times New Roman" w:cs="Times New Roman"/>
                <w:sz w:val="24"/>
                <w:szCs w:val="24"/>
              </w:rPr>
              <w:t>onaylanmış ihracatçı yetkisi ile temsil yetkisinin birbirine karıştırılması, grup şirketleri arasında yetkinin otomatik olarak kullanılabileceğinin düşünülmesi, özel mühür ve yetki numarasının yeterince kontrol edilmemesi veya A.TR üzerindeki şekli farklılıkların tek başına değerlendirilmesi</w:t>
            </w:r>
            <w:r w:rsidRPr="003F57D5">
              <w:rPr>
                <w:rFonts w:ascii="Times New Roman" w:hAnsi="Times New Roman" w:cs="Times New Roman"/>
                <w:sz w:val="24"/>
                <w:szCs w:val="24"/>
              </w:rPr>
              <w:t xml:space="preserve"> çeşitli tereddütlere neden olabilmektedir.</w:t>
            </w:r>
          </w:p>
          <w:p w14:paraId="5DA53431" w14:textId="77777777" w:rsidR="004825B3" w:rsidRPr="003F57D5" w:rsidRDefault="004825B3" w:rsidP="004825B3">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 nedenle basitleştirilmiş usulde A.TR kontrolünde temel yaklaşımın, tek bir haneye veya tek bir belge unsuruna odaklanmak yerine, </w:t>
            </w:r>
            <w:r w:rsidRPr="003F57D5">
              <w:rPr>
                <w:rStyle w:val="Gl"/>
                <w:rFonts w:ascii="Times New Roman" w:hAnsi="Times New Roman" w:cs="Times New Roman"/>
                <w:sz w:val="24"/>
                <w:szCs w:val="24"/>
              </w:rPr>
              <w:t>belgenin düzenlenme usulü, onaylanmış ihracatçı yetkisi, gümrük vizesi/özel mühür, ihracatçı beyanı ve eşya ile belge arasındaki bağlantının bir bütün olarak değerlendirilmesi</w:t>
            </w:r>
            <w:r w:rsidRPr="003F57D5">
              <w:rPr>
                <w:rFonts w:ascii="Times New Roman" w:hAnsi="Times New Roman" w:cs="Times New Roman"/>
                <w:sz w:val="24"/>
                <w:szCs w:val="24"/>
              </w:rPr>
              <w:t xml:space="preserve"> olması gerektiği değerlendirilmektedir.</w:t>
            </w:r>
          </w:p>
          <w:p w14:paraId="7C80F47C" w14:textId="126F5BA8" w:rsidR="00A94AC6" w:rsidRPr="003F57D5" w:rsidRDefault="004825B3" w:rsidP="003F57D5">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Özellikle firmaların kendilerine sunulan A.TR Dolaşım Belgelerinde, belgenin hangi usulde düzenlendiğini ve hangi onaylanmış ihracatçı yetkisine </w:t>
            </w:r>
            <w:r w:rsidRPr="003F57D5">
              <w:rPr>
                <w:rFonts w:ascii="Times New Roman" w:hAnsi="Times New Roman" w:cs="Times New Roman"/>
                <w:sz w:val="24"/>
                <w:szCs w:val="24"/>
              </w:rPr>
              <w:lastRenderedPageBreak/>
              <w:t>dayandığını kontrol etmeleri; tereddüt halinde ise yalnızca şekli unsurlara değil, belgenin dayanağını oluşturan ihracat işlemi ve ticari belgelere de bakmaları, sonradan ortaya çıkabilecek sorunların önlenme</w:t>
            </w:r>
            <w:r w:rsidR="003F57D5">
              <w:rPr>
                <w:rFonts w:ascii="Times New Roman" w:hAnsi="Times New Roman" w:cs="Times New Roman"/>
                <w:sz w:val="24"/>
                <w:szCs w:val="24"/>
              </w:rPr>
              <w:t>si açısından önem taşımaktadır.</w:t>
            </w:r>
          </w:p>
        </w:tc>
      </w:tr>
    </w:tbl>
    <w:p w14:paraId="474AF704" w14:textId="0073FE59" w:rsidR="00CF2B45" w:rsidRPr="003F57D5" w:rsidRDefault="00CF2B45" w:rsidP="00D50689">
      <w:pPr>
        <w:jc w:val="both"/>
        <w:rPr>
          <w:rFonts w:ascii="Times New Roman" w:hAnsi="Times New Roman" w:cs="Times New Roman"/>
          <w:color w:val="0070C0"/>
          <w:sz w:val="24"/>
          <w:szCs w:val="24"/>
        </w:rPr>
      </w:pPr>
    </w:p>
    <w:p w14:paraId="49F2A916" w14:textId="31761BA7" w:rsidR="00FB45E7" w:rsidRPr="003F57D5" w:rsidRDefault="003E5384" w:rsidP="002E557F">
      <w:pPr>
        <w:pStyle w:val="Balk1"/>
        <w:rPr>
          <w:rFonts w:cs="Times New Roman"/>
          <w:color w:val="auto"/>
          <w:szCs w:val="24"/>
        </w:rPr>
      </w:pPr>
      <w:bookmarkStart w:id="14" w:name="_Toc242012073"/>
      <w:r w:rsidRPr="003F57D5">
        <w:rPr>
          <w:rFonts w:cs="Times New Roman"/>
          <w:color w:val="auto"/>
          <w:szCs w:val="24"/>
        </w:rPr>
        <w:t>01.09.2026</w:t>
      </w:r>
      <w:bookmarkEnd w:id="14"/>
    </w:p>
    <w:p w14:paraId="56CF237E" w14:textId="77777777" w:rsidR="002B056D" w:rsidRPr="003F57D5" w:rsidRDefault="002B056D" w:rsidP="002E557F">
      <w:pPr>
        <w:pStyle w:val="Balk1"/>
        <w:rPr>
          <w:rFonts w:cs="Times New Roman"/>
          <w:szCs w:val="24"/>
        </w:rPr>
      </w:pPr>
    </w:p>
    <w:p w14:paraId="195C0C96" w14:textId="26C0B517" w:rsidR="003E5384" w:rsidRPr="003F57D5" w:rsidRDefault="003E5384" w:rsidP="002E557F">
      <w:pPr>
        <w:pStyle w:val="Balk1"/>
        <w:rPr>
          <w:rFonts w:eastAsia="Times New Roman" w:cs="Times New Roman"/>
          <w:bCs/>
          <w:szCs w:val="24"/>
        </w:rPr>
      </w:pPr>
      <w:bookmarkStart w:id="15" w:name="_Toc242012074"/>
      <w:r w:rsidRPr="003F57D5">
        <w:rPr>
          <w:rFonts w:eastAsia="Times New Roman" w:cs="Times New Roman"/>
          <w:bCs/>
          <w:szCs w:val="24"/>
        </w:rPr>
        <w:t>Dereköy-Malko Tırnovo Gümrük Kapısı (Ekspres Kargo ve Hafif Ticari Araç Uygulaması)</w:t>
      </w:r>
      <w:bookmarkEnd w:id="15"/>
    </w:p>
    <w:p w14:paraId="1E0B1EFC"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Sınır kapılarımızdaki araç trafiğinin dengelenmesi, geçiş sürelerinin kısaltılması ve ihracat lojistiğinin kesintisiz sürdürülebilmesi amacıyla, Türkiye ile Bulgaristan Gümrük İdareleri arasında varılan mutabakat doğrultusunda Dereköy Gümrük Kapısı, 1 Ağustos 2026 tarihi itibarıyla azami yüklü ağırlığı 3,5 tona kadar olan hafif ticari kargo araçlarının geçişine açılmıştır.</w:t>
      </w:r>
    </w:p>
    <w:p w14:paraId="2BB077EC"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kapsamda;</w:t>
      </w:r>
    </w:p>
    <w:p w14:paraId="2BF5726D"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Çıkış işlemlerinde, azami yüklü ağırlığı 3,5 tona kadar olan ekspres kargo ve hafif ticari taşıtlar, Malko Tırnovo Sınır Kapısı'nın kapasitesi de dikkate alınarak öncelikli olarak Dereköy Gümrük Müdürlüğü'ne sevk edilecektir.</w:t>
      </w:r>
    </w:p>
    <w:p w14:paraId="02338356"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Kapıkule ve Hamzabeyli Gümrük Müdürlüklerini kullanan 3,5 ton altı taşıtlara, daha önce belirlenen istisnai durumlar dışında geçiş önceliği tanınmayacaktır.</w:t>
      </w:r>
    </w:p>
    <w:p w14:paraId="0D423584"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Söz konusu araçlar, TIR parklarında ve gümrük sahalarında diğer tüm ticari araçlarla eşit şartlarda genel sıraya dahil edilecektir.</w:t>
      </w:r>
    </w:p>
    <w:p w14:paraId="400BB012"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B6E65F8"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12" w:history="1">
        <w:r w:rsidR="003E5384" w:rsidRPr="003F57D5">
          <w:rPr>
            <w:rStyle w:val="Kpr"/>
            <w:rFonts w:ascii="Times New Roman" w:hAnsi="Times New Roman" w:cs="Times New Roman"/>
            <w:sz w:val="24"/>
            <w:szCs w:val="24"/>
          </w:rPr>
          <w:t>Dereköy-Malko Tırnovo Gümrük Kapısı (Ekspres Kargo ve Hafif Ticari Araç Uygulaması) - Birleşik Gümrükleme</w:t>
        </w:r>
      </w:hyperlink>
    </w:p>
    <w:p w14:paraId="51F43236" w14:textId="3DE0B5CB" w:rsidR="00FB45E7" w:rsidRPr="003F57D5" w:rsidRDefault="003E5384" w:rsidP="002E557F">
      <w:pPr>
        <w:pStyle w:val="Balk1"/>
        <w:rPr>
          <w:rFonts w:cs="Times New Roman"/>
          <w:color w:val="auto"/>
          <w:szCs w:val="24"/>
        </w:rPr>
      </w:pPr>
      <w:bookmarkStart w:id="16" w:name="_Toc242012075"/>
      <w:r w:rsidRPr="003F57D5">
        <w:rPr>
          <w:rFonts w:cs="Times New Roman"/>
          <w:color w:val="auto"/>
          <w:szCs w:val="24"/>
        </w:rPr>
        <w:t>01.09.2026</w:t>
      </w:r>
      <w:bookmarkEnd w:id="16"/>
    </w:p>
    <w:p w14:paraId="049AEAE2" w14:textId="77777777" w:rsidR="003F57D5" w:rsidRPr="003F57D5" w:rsidRDefault="003F57D5" w:rsidP="003F57D5"/>
    <w:p w14:paraId="01211358" w14:textId="4A3F3C80" w:rsidR="003E5384" w:rsidRPr="003F57D5" w:rsidRDefault="003E5384" w:rsidP="002E557F">
      <w:pPr>
        <w:pStyle w:val="Balk1"/>
        <w:rPr>
          <w:rFonts w:cs="Times New Roman"/>
          <w:szCs w:val="24"/>
        </w:rPr>
      </w:pPr>
      <w:bookmarkStart w:id="17" w:name="_Toc242012076"/>
      <w:r w:rsidRPr="003F57D5">
        <w:rPr>
          <w:rFonts w:cs="Times New Roman"/>
          <w:szCs w:val="24"/>
        </w:rPr>
        <w:t>TPS-TAREKS Helal Uygunluk Belgesi Uygulaması</w:t>
      </w:r>
      <w:bookmarkEnd w:id="17"/>
    </w:p>
    <w:p w14:paraId="3D71E694" w14:textId="2C562DA0"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Sınır kapılarımızdaki araç trafiğinin dengelenmesi, geçiş sürelerinin kısaltılması ve ihracat lojistiğinin kesintisiz sürdürülebilmesi amacıyla, Türkiye ile Bulgaristan Gümrük İdareleri arasında varılan mutabakat doğrultusunda Dereköy Gümrük Kapısı, 1 Ağustos 2026 tarihi itibarıyla azami yüklü ağırlığı 3,5 tona kadar olan hafif ticari kargo araçlarının geçişine açılmıştır.</w:t>
      </w:r>
    </w:p>
    <w:p w14:paraId="55A79860"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kapsamda;</w:t>
      </w:r>
    </w:p>
    <w:p w14:paraId="198D8833"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Çıkış işlemlerinde, azami yüklü ağırlığı 3,5 tona kadar olan ekspres kargo ve hafif ticari taşıtlar, Malko Tırnovo Sınır Kapısı'nın kapasitesi de dikkate alınarak öncelikli olarak Dereköy Gümrük Müdürlüğü'ne sevk edilecektir.</w:t>
      </w:r>
    </w:p>
    <w:p w14:paraId="65AEC087"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lastRenderedPageBreak/>
        <w:t>Kapıkule ve Hamzabeyli Gümrük Müdürlüklerini kullanan 3,5 ton altı taşıtlara, daha önce belirlenen istisnai durumlar dışında geçiş önceliği tanınmayacaktır.</w:t>
      </w:r>
    </w:p>
    <w:p w14:paraId="7C1CD720" w14:textId="77777777" w:rsidR="003E5384" w:rsidRPr="003F57D5" w:rsidRDefault="003E5384" w:rsidP="000F1DB4">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Söz konusu araçlar, TIR parklarında ve gümrük sahalarında diğer tüm ticari araçlarla eşit şartlarda genel sıraya dahil edilecektir.</w:t>
      </w:r>
    </w:p>
    <w:p w14:paraId="7975EFE4"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FEC2491"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13" w:history="1">
        <w:r w:rsidR="003E5384" w:rsidRPr="003F57D5">
          <w:rPr>
            <w:rStyle w:val="Kpr"/>
            <w:rFonts w:ascii="Times New Roman" w:hAnsi="Times New Roman" w:cs="Times New Roman"/>
            <w:sz w:val="24"/>
            <w:szCs w:val="24"/>
          </w:rPr>
          <w:t>TPS-TAREKS Helal Uygunluk Belgesi Uygulaması - Birleşik Gümrükleme</w:t>
        </w:r>
      </w:hyperlink>
    </w:p>
    <w:p w14:paraId="6822770D" w14:textId="159CC031" w:rsidR="003E5384" w:rsidRPr="003F57D5" w:rsidRDefault="003E5384" w:rsidP="002E557F">
      <w:pPr>
        <w:pStyle w:val="Balk1"/>
        <w:rPr>
          <w:rFonts w:cs="Times New Roman"/>
          <w:color w:val="auto"/>
          <w:szCs w:val="24"/>
        </w:rPr>
      </w:pPr>
      <w:bookmarkStart w:id="18" w:name="_Toc242012077"/>
      <w:r w:rsidRPr="003F57D5">
        <w:rPr>
          <w:rFonts w:cs="Times New Roman"/>
          <w:color w:val="auto"/>
          <w:szCs w:val="24"/>
        </w:rPr>
        <w:t>07.09.2026</w:t>
      </w:r>
      <w:bookmarkEnd w:id="18"/>
    </w:p>
    <w:p w14:paraId="63C17D29" w14:textId="77777777" w:rsidR="000F1DB4" w:rsidRPr="003F57D5" w:rsidRDefault="000F1DB4" w:rsidP="002E557F">
      <w:pPr>
        <w:pStyle w:val="Balk1"/>
        <w:rPr>
          <w:rFonts w:cs="Times New Roman"/>
          <w:szCs w:val="24"/>
        </w:rPr>
      </w:pPr>
    </w:p>
    <w:p w14:paraId="4AE24069" w14:textId="251FD818" w:rsidR="003E5384" w:rsidRPr="003F57D5" w:rsidRDefault="000F1DB4" w:rsidP="002E557F">
      <w:pPr>
        <w:pStyle w:val="Balk1"/>
        <w:rPr>
          <w:rFonts w:cs="Times New Roman"/>
          <w:szCs w:val="24"/>
        </w:rPr>
      </w:pPr>
      <w:bookmarkStart w:id="19" w:name="_Toc242012078"/>
      <w:r w:rsidRPr="003F57D5">
        <w:rPr>
          <w:rFonts w:cs="Times New Roman"/>
          <w:szCs w:val="24"/>
        </w:rPr>
        <w:t>İhracat, Transit Ticaret, İhracat Sayılan Satış Ve Teslimler İle Döviz Kazandırıcı Hizmet Ve Faaliyetlerde Vergi, Resim Ve Harç İstisnası Hakkında Tebliğ (İhracat: 2017/4)’De Değişiklik Yapılmasına Dair Tebliğ (İhracat: 2026/3)</w:t>
      </w:r>
      <w:bookmarkEnd w:id="19"/>
    </w:p>
    <w:p w14:paraId="7FC17136" w14:textId="3D389E49" w:rsidR="004C75DA" w:rsidRPr="003F57D5" w:rsidRDefault="004C75DA" w:rsidP="000F1DB4">
      <w:pPr>
        <w:jc w:val="both"/>
        <w:rPr>
          <w:rFonts w:ascii="Times New Roman" w:hAnsi="Times New Roman" w:cs="Times New Roman"/>
          <w:b/>
          <w:bCs/>
          <w:color w:val="0070C0"/>
          <w:sz w:val="24"/>
          <w:szCs w:val="24"/>
          <w:u w:val="single"/>
        </w:rPr>
      </w:pPr>
    </w:p>
    <w:p w14:paraId="4E588E7E" w14:textId="712B572F"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Ticaret Bakanlığı tarafından yayımlanan İhracat: 2026/3 sayılı Tebliğ ile, İhracat: 2017/4 sayılı Tebliğ’in 4 üncü maddesinin birinci fıkrasının (a) bendinde yer alan düzenlemede değişiklik yapılmıştır.</w:t>
      </w:r>
    </w:p>
    <w:p w14:paraId="365F597B" w14:textId="7C216658"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Yapılan değişiklikle;</w:t>
      </w:r>
    </w:p>
    <w:p w14:paraId="02F89822" w14:textId="2F6A31A1"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“Türkiye Cumhuriyet Merkez Bankasınca Türk Eximbank’a açılan kısa vadeli senet reeskont kredileri”</w:t>
      </w:r>
    </w:p>
    <w:p w14:paraId="15F0F8AA" w14:textId="1DB43E62"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ibaresi,</w:t>
      </w:r>
    </w:p>
    <w:p w14:paraId="588060F5" w14:textId="0F8789C8"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“Türkiye Cumhuriyet Merkez Bankasınca Türk Eximbank’a ve diğer bankalara açılan senet reeskont kredileri”</w:t>
      </w:r>
    </w:p>
    <w:p w14:paraId="5014879F" w14:textId="1AC3C01A"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şeklinde değiştirilmiştir.</w:t>
      </w:r>
    </w:p>
    <w:p w14:paraId="3EA3B8D3" w14:textId="5F5EA6CA" w:rsidR="003E5384"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Böylece, ilgili düzenlemede senet reeskont kredileri kapsamında Türk Eximbank’ın yanı sıra diğer bankalar da kapsama alınmıştır.</w:t>
      </w:r>
    </w:p>
    <w:p w14:paraId="4D316BB9" w14:textId="1005FFC3" w:rsidR="003F57D5" w:rsidRDefault="003F57D5" w:rsidP="000F1DB4">
      <w:pPr>
        <w:spacing w:before="100" w:beforeAutospacing="1" w:after="100" w:afterAutospacing="1"/>
        <w:jc w:val="both"/>
        <w:rPr>
          <w:rFonts w:ascii="Times New Roman" w:hAnsi="Times New Roman" w:cs="Times New Roman"/>
          <w:sz w:val="24"/>
          <w:szCs w:val="24"/>
          <w:lang w:eastAsia="tr-TR"/>
        </w:rPr>
      </w:pPr>
      <w:r>
        <w:rPr>
          <w:rFonts w:ascii="Times New Roman" w:hAnsi="Times New Roman" w:cs="Times New Roman"/>
          <w:sz w:val="24"/>
          <w:szCs w:val="24"/>
          <w:lang w:eastAsia="tr-TR"/>
        </w:rPr>
        <w:t>Bu tebliğ yayımı tarihinde yürürlüğe girer.</w:t>
      </w:r>
    </w:p>
    <w:p w14:paraId="24C30891" w14:textId="77777777" w:rsidR="003F57D5" w:rsidRPr="003F57D5" w:rsidRDefault="003F57D5" w:rsidP="003F57D5">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hükümlerini Ticaret Bakanı yürütür.</w:t>
      </w:r>
    </w:p>
    <w:p w14:paraId="692C6655" w14:textId="77777777" w:rsidR="003F57D5" w:rsidRPr="003F57D5" w:rsidRDefault="003F57D5" w:rsidP="003F57D5">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675ECBE7" w14:textId="77777777" w:rsidR="003F57D5" w:rsidRPr="003F57D5" w:rsidRDefault="009E552A" w:rsidP="003F57D5">
      <w:pPr>
        <w:spacing w:before="100" w:beforeAutospacing="1" w:after="100" w:afterAutospacing="1"/>
        <w:jc w:val="both"/>
        <w:rPr>
          <w:rFonts w:ascii="Times New Roman" w:hAnsi="Times New Roman" w:cs="Times New Roman"/>
          <w:sz w:val="24"/>
          <w:szCs w:val="24"/>
          <w:lang w:eastAsia="tr-TR"/>
        </w:rPr>
      </w:pPr>
      <w:hyperlink r:id="rId14" w:history="1">
        <w:r w:rsidR="003F57D5" w:rsidRPr="003F57D5">
          <w:rPr>
            <w:rStyle w:val="Kpr"/>
            <w:rFonts w:ascii="Times New Roman" w:hAnsi="Times New Roman" w:cs="Times New Roman"/>
            <w:sz w:val="24"/>
            <w:szCs w:val="24"/>
          </w:rPr>
          <w:t>İhracat, Transit Ticaret, İhracat Sayilan Satiş Ve Teslimler İle Döviz Kazandirici Hizmet Ve Faaliyetlerde Vergi, Resim Ve Harç İstisnasi Hakkinda Tebliğ (İhracat: 2017/4)’De Değişiklik Yapilmasina Dair Tebliğ (İhracat: 2026/3) - Birleşik Gümrükleme</w:t>
        </w:r>
      </w:hyperlink>
    </w:p>
    <w:p w14:paraId="7C7C814F" w14:textId="0C7059CA" w:rsidR="002B056D" w:rsidRPr="003F57D5" w:rsidRDefault="003E5384" w:rsidP="002E557F">
      <w:pPr>
        <w:pStyle w:val="Balk1"/>
        <w:rPr>
          <w:rFonts w:cs="Times New Roman"/>
          <w:color w:val="auto"/>
          <w:szCs w:val="24"/>
        </w:rPr>
      </w:pPr>
      <w:bookmarkStart w:id="20" w:name="_Toc242012079"/>
      <w:r w:rsidRPr="003F57D5">
        <w:rPr>
          <w:rFonts w:cs="Times New Roman"/>
          <w:color w:val="auto"/>
          <w:szCs w:val="24"/>
        </w:rPr>
        <w:lastRenderedPageBreak/>
        <w:t>07.09.2026</w:t>
      </w:r>
      <w:bookmarkEnd w:id="20"/>
    </w:p>
    <w:p w14:paraId="0E5BC5DD" w14:textId="77777777" w:rsidR="003E5384" w:rsidRPr="003F57D5" w:rsidRDefault="003E5384" w:rsidP="002E557F">
      <w:pPr>
        <w:pStyle w:val="Balk1"/>
        <w:rPr>
          <w:rFonts w:cs="Times New Roman"/>
          <w:szCs w:val="24"/>
        </w:rPr>
      </w:pPr>
    </w:p>
    <w:p w14:paraId="1659B1C4" w14:textId="67B62048" w:rsidR="003E5384" w:rsidRPr="003F57D5" w:rsidRDefault="000F1DB4" w:rsidP="002E557F">
      <w:pPr>
        <w:pStyle w:val="Balk1"/>
        <w:rPr>
          <w:rFonts w:cs="Times New Roman"/>
          <w:szCs w:val="24"/>
        </w:rPr>
      </w:pPr>
      <w:bookmarkStart w:id="21" w:name="_Toc242012080"/>
      <w:r w:rsidRPr="003F57D5">
        <w:rPr>
          <w:rFonts w:cs="Times New Roman"/>
          <w:szCs w:val="24"/>
        </w:rPr>
        <w:t>İhracatçilarimizin Finansman Maliyetini Düşürecek Yeni Düzenleme Yürürlüğe Girmiştir</w:t>
      </w:r>
      <w:bookmarkEnd w:id="21"/>
    </w:p>
    <w:p w14:paraId="12AE1DCA" w14:textId="77777777" w:rsidR="003E5384" w:rsidRPr="003F57D5" w:rsidRDefault="003E5384" w:rsidP="000F1DB4">
      <w:pPr>
        <w:pStyle w:val="isselectedend"/>
        <w:jc w:val="both"/>
      </w:pPr>
      <w:r w:rsidRPr="003F57D5">
        <w:t>İhracatın Finansmanı Noktasında En Önemli Politika Araçlarının Başında Gelen “Reeskont Kredi Programı’nda” Uygulanan Bsmv İstinasının Kapsamı</w:t>
      </w:r>
      <w:r w:rsidRPr="003F57D5">
        <w:rPr>
          <w:b/>
          <w:bCs/>
          <w:shd w:val="clear" w:color="auto" w:fill="F1F1F1"/>
        </w:rPr>
        <w:t xml:space="preserve"> </w:t>
      </w:r>
      <w:r w:rsidRPr="003F57D5">
        <w:t>Genişletilmiştir</w:t>
      </w:r>
    </w:p>
    <w:p w14:paraId="3CB98F7F" w14:textId="77777777" w:rsidR="003E5384" w:rsidRPr="003F57D5" w:rsidRDefault="003E5384" w:rsidP="000F1DB4">
      <w:pPr>
        <w:pStyle w:val="isselectedend"/>
        <w:jc w:val="both"/>
      </w:pPr>
      <w:r w:rsidRPr="003F57D5">
        <w:t xml:space="preserve">05.09.2026 tarihli Resmî Gazete’de yayımlanan </w:t>
      </w:r>
      <w:r w:rsidRPr="003F57D5">
        <w:rPr>
          <w:rStyle w:val="Gl"/>
          <w:b w:val="0"/>
          <w:bCs w:val="0"/>
        </w:rPr>
        <w:t>Cumhurbaşkanı Kararı</w:t>
      </w:r>
      <w:r w:rsidRPr="003F57D5">
        <w:t xml:space="preserve"> ile TCMB kaynaklı reeskont kredilerinde uygulanan </w:t>
      </w:r>
      <w:r w:rsidRPr="003F57D5">
        <w:rPr>
          <w:rStyle w:val="Gl"/>
          <w:b w:val="0"/>
          <w:bCs w:val="0"/>
        </w:rPr>
        <w:t>Banka ve Sigorta Muameleleri Vergisi (BSMV) istisnasının kapsamı genişletilmiştir.</w:t>
      </w:r>
    </w:p>
    <w:p w14:paraId="35C2CF0F" w14:textId="77777777" w:rsidR="003E5384" w:rsidRPr="003F57D5" w:rsidRDefault="003E5384" w:rsidP="000F1DB4">
      <w:pPr>
        <w:pStyle w:val="isselectedend"/>
        <w:jc w:val="both"/>
      </w:pPr>
      <w:r w:rsidRPr="003F57D5">
        <w:t>Yapılan düzenleme kapsamında;</w:t>
      </w:r>
    </w:p>
    <w:p w14:paraId="0D8E36B6" w14:textId="77777777" w:rsidR="003E5384" w:rsidRPr="003F57D5" w:rsidRDefault="003E5384" w:rsidP="000F1DB4">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Ticari bankalarca kullandırılan </w:t>
      </w:r>
      <w:r w:rsidRPr="003F57D5">
        <w:rPr>
          <w:rStyle w:val="Gl"/>
          <w:rFonts w:ascii="Times New Roman" w:eastAsia="Times New Roman" w:hAnsi="Times New Roman" w:cs="Times New Roman"/>
          <w:b w:val="0"/>
          <w:bCs w:val="0"/>
          <w:sz w:val="24"/>
          <w:szCs w:val="24"/>
        </w:rPr>
        <w:t>TCMB kaynaklı reeskont kredileri</w:t>
      </w:r>
      <w:r w:rsidRPr="003F57D5">
        <w:rPr>
          <w:rFonts w:ascii="Times New Roman" w:eastAsia="Times New Roman" w:hAnsi="Times New Roman" w:cs="Times New Roman"/>
          <w:sz w:val="24"/>
          <w:szCs w:val="24"/>
        </w:rPr>
        <w:t xml:space="preserve"> BSMV istisnası kapsamına alınmıştır.</w:t>
      </w:r>
    </w:p>
    <w:p w14:paraId="23D5A9CD" w14:textId="77777777" w:rsidR="003E5384" w:rsidRPr="003F57D5" w:rsidRDefault="003E5384" w:rsidP="000F1DB4">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Daha önce kısa vadeli reeskont kredileri için uygulanan istisna, </w:t>
      </w:r>
      <w:r w:rsidRPr="003F57D5">
        <w:rPr>
          <w:rStyle w:val="Gl"/>
          <w:rFonts w:ascii="Times New Roman" w:eastAsia="Times New Roman" w:hAnsi="Times New Roman" w:cs="Times New Roman"/>
          <w:b w:val="0"/>
          <w:bCs w:val="0"/>
          <w:sz w:val="24"/>
          <w:szCs w:val="24"/>
        </w:rPr>
        <w:t>uzun vadeli reeskont kredilerini de kapsayacak şekilde genişletilmiştir.</w:t>
      </w:r>
    </w:p>
    <w:p w14:paraId="56DFF477" w14:textId="77777777" w:rsidR="003E5384" w:rsidRPr="003F57D5" w:rsidRDefault="003E5384" w:rsidP="000F1DB4">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Böylece gerek </w:t>
      </w:r>
      <w:r w:rsidRPr="003F57D5">
        <w:rPr>
          <w:rStyle w:val="Gl"/>
          <w:rFonts w:ascii="Times New Roman" w:eastAsia="Times New Roman" w:hAnsi="Times New Roman" w:cs="Times New Roman"/>
          <w:b w:val="0"/>
          <w:bCs w:val="0"/>
          <w:sz w:val="24"/>
          <w:szCs w:val="24"/>
        </w:rPr>
        <w:t>Eximbank</w:t>
      </w:r>
      <w:r w:rsidRPr="003F57D5">
        <w:rPr>
          <w:rFonts w:ascii="Times New Roman" w:eastAsia="Times New Roman" w:hAnsi="Times New Roman" w:cs="Times New Roman"/>
          <w:sz w:val="24"/>
          <w:szCs w:val="24"/>
        </w:rPr>
        <w:t xml:space="preserve"> gerekse </w:t>
      </w:r>
      <w:r w:rsidRPr="003F57D5">
        <w:rPr>
          <w:rStyle w:val="Gl"/>
          <w:rFonts w:ascii="Times New Roman" w:eastAsia="Times New Roman" w:hAnsi="Times New Roman" w:cs="Times New Roman"/>
          <w:b w:val="0"/>
          <w:bCs w:val="0"/>
          <w:sz w:val="24"/>
          <w:szCs w:val="24"/>
        </w:rPr>
        <w:t>ticari bankalar</w:t>
      </w:r>
      <w:r w:rsidRPr="003F57D5">
        <w:rPr>
          <w:rFonts w:ascii="Times New Roman" w:eastAsia="Times New Roman" w:hAnsi="Times New Roman" w:cs="Times New Roman"/>
          <w:sz w:val="24"/>
          <w:szCs w:val="24"/>
        </w:rPr>
        <w:t xml:space="preserve"> tarafından kullandırılan kısa ve uzun vadeli reeskont kredilerinde BSMV istisnası uygulanması sağlanmıştır.</w:t>
      </w:r>
    </w:p>
    <w:p w14:paraId="68B24EA6" w14:textId="77777777" w:rsidR="003E5384" w:rsidRPr="003F57D5" w:rsidRDefault="003E5384" w:rsidP="000F1DB4">
      <w:pPr>
        <w:pStyle w:val="isselectedend"/>
        <w:jc w:val="both"/>
      </w:pPr>
      <w:r w:rsidRPr="003F57D5">
        <w:t>Düzenleme ile ihracatçıların finansman maliyetlerinin azaltılması ve finansmana erişim imkanlarının artırılması amaçlanmaktadır.</w:t>
      </w:r>
    </w:p>
    <w:p w14:paraId="1B8012D8" w14:textId="77777777" w:rsidR="003E5384" w:rsidRPr="003F57D5" w:rsidRDefault="003E5384" w:rsidP="000F1DB4">
      <w:pPr>
        <w:pStyle w:val="isselectedend"/>
        <w:jc w:val="both"/>
      </w:pPr>
      <w:r w:rsidRPr="003F57D5">
        <w:t>Ayrıca son dönemde reeskont kredilerinde;</w:t>
      </w:r>
    </w:p>
    <w:p w14:paraId="1B5FA876"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Finansman maliyeti oranı </w:t>
      </w:r>
      <w:r w:rsidRPr="003F57D5">
        <w:rPr>
          <w:rStyle w:val="Gl"/>
          <w:rFonts w:ascii="Times New Roman" w:eastAsia="Times New Roman" w:hAnsi="Times New Roman" w:cs="Times New Roman"/>
          <w:b w:val="0"/>
          <w:bCs w:val="0"/>
          <w:sz w:val="24"/>
          <w:szCs w:val="24"/>
        </w:rPr>
        <w:t>%23,95’e düşürülmüş</w:t>
      </w:r>
      <w:r w:rsidRPr="003F57D5">
        <w:rPr>
          <w:rFonts w:ascii="Times New Roman" w:eastAsia="Times New Roman" w:hAnsi="Times New Roman" w:cs="Times New Roman"/>
          <w:sz w:val="24"/>
          <w:szCs w:val="24"/>
        </w:rPr>
        <w:t>,</w:t>
      </w:r>
    </w:p>
    <w:p w14:paraId="3FCE6EFD"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Günlük toplam kredi limiti </w:t>
      </w:r>
      <w:r w:rsidRPr="003F57D5">
        <w:rPr>
          <w:rStyle w:val="Gl"/>
          <w:rFonts w:ascii="Times New Roman" w:eastAsia="Times New Roman" w:hAnsi="Times New Roman" w:cs="Times New Roman"/>
          <w:b w:val="0"/>
          <w:bCs w:val="0"/>
          <w:sz w:val="24"/>
          <w:szCs w:val="24"/>
        </w:rPr>
        <w:t>300 milyon TL’den 5 milyar TL’ye</w:t>
      </w:r>
      <w:r w:rsidRPr="003F57D5">
        <w:rPr>
          <w:rFonts w:ascii="Times New Roman" w:eastAsia="Times New Roman" w:hAnsi="Times New Roman" w:cs="Times New Roman"/>
          <w:sz w:val="24"/>
          <w:szCs w:val="24"/>
        </w:rPr>
        <w:t xml:space="preserve"> yükseltilmiş,</w:t>
      </w:r>
    </w:p>
    <w:p w14:paraId="6D84BB9F"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Firma başına günlük limit </w:t>
      </w:r>
      <w:r w:rsidRPr="003F57D5">
        <w:rPr>
          <w:rStyle w:val="Gl"/>
          <w:rFonts w:ascii="Times New Roman" w:eastAsia="Times New Roman" w:hAnsi="Times New Roman" w:cs="Times New Roman"/>
          <w:b w:val="0"/>
          <w:bCs w:val="0"/>
          <w:sz w:val="24"/>
          <w:szCs w:val="24"/>
        </w:rPr>
        <w:t>45 milyon TL’den 60 milyon TL’ye</w:t>
      </w:r>
      <w:r w:rsidRPr="003F57D5">
        <w:rPr>
          <w:rFonts w:ascii="Times New Roman" w:eastAsia="Times New Roman" w:hAnsi="Times New Roman" w:cs="Times New Roman"/>
          <w:sz w:val="24"/>
          <w:szCs w:val="24"/>
        </w:rPr>
        <w:t xml:space="preserve"> çıkarılmış,</w:t>
      </w:r>
    </w:p>
    <w:p w14:paraId="181EA931"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Yabancı para cinsi ihracat reeskont kredisi limiti </w:t>
      </w:r>
      <w:r w:rsidRPr="003F57D5">
        <w:rPr>
          <w:rStyle w:val="Gl"/>
          <w:rFonts w:ascii="Times New Roman" w:eastAsia="Times New Roman" w:hAnsi="Times New Roman" w:cs="Times New Roman"/>
          <w:b w:val="0"/>
          <w:bCs w:val="0"/>
          <w:sz w:val="24"/>
          <w:szCs w:val="24"/>
        </w:rPr>
        <w:t>5 milyon ABD dolarına</w:t>
      </w:r>
      <w:r w:rsidRPr="003F57D5">
        <w:rPr>
          <w:rFonts w:ascii="Times New Roman" w:eastAsia="Times New Roman" w:hAnsi="Times New Roman" w:cs="Times New Roman"/>
          <w:sz w:val="24"/>
          <w:szCs w:val="24"/>
        </w:rPr>
        <w:t xml:space="preserve"> yükseltilmiş,</w:t>
      </w:r>
    </w:p>
    <w:p w14:paraId="6B4D7BF7"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Toplam program bütçesi </w:t>
      </w:r>
      <w:r w:rsidRPr="003F57D5">
        <w:rPr>
          <w:rStyle w:val="Gl"/>
          <w:rFonts w:ascii="Times New Roman" w:eastAsia="Times New Roman" w:hAnsi="Times New Roman" w:cs="Times New Roman"/>
          <w:b w:val="0"/>
          <w:bCs w:val="0"/>
          <w:sz w:val="24"/>
          <w:szCs w:val="24"/>
        </w:rPr>
        <w:t>1 milyar ABD doları</w:t>
      </w:r>
      <w:r w:rsidRPr="003F57D5">
        <w:rPr>
          <w:rFonts w:ascii="Times New Roman" w:eastAsia="Times New Roman" w:hAnsi="Times New Roman" w:cs="Times New Roman"/>
          <w:sz w:val="24"/>
          <w:szCs w:val="24"/>
        </w:rPr>
        <w:t xml:space="preserve"> olarak belirlenmiş,</w:t>
      </w:r>
    </w:p>
    <w:p w14:paraId="1699914B"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Döviz almama zorunluluğu kaldırılmış,</w:t>
      </w:r>
    </w:p>
    <w:p w14:paraId="1C67A6B7"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“Net ihracatçı” uygulaması yerine </w:t>
      </w:r>
      <w:r w:rsidRPr="003F57D5">
        <w:rPr>
          <w:rStyle w:val="Gl"/>
          <w:rFonts w:ascii="Times New Roman" w:eastAsia="Times New Roman" w:hAnsi="Times New Roman" w:cs="Times New Roman"/>
          <w:b w:val="0"/>
          <w:bCs w:val="0"/>
          <w:sz w:val="24"/>
          <w:szCs w:val="24"/>
        </w:rPr>
        <w:t>“ihracatçı skoru”</w:t>
      </w:r>
      <w:r w:rsidRPr="003F57D5">
        <w:rPr>
          <w:rFonts w:ascii="Times New Roman" w:eastAsia="Times New Roman" w:hAnsi="Times New Roman" w:cs="Times New Roman"/>
          <w:sz w:val="24"/>
          <w:szCs w:val="24"/>
        </w:rPr>
        <w:t xml:space="preserve"> uygulamasına geçilmiş,</w:t>
      </w:r>
    </w:p>
    <w:p w14:paraId="4F73845C" w14:textId="77777777" w:rsidR="003E5384" w:rsidRPr="003F57D5" w:rsidRDefault="003E5384" w:rsidP="000F1DB4">
      <w:pPr>
        <w:numPr>
          <w:ilvl w:val="0"/>
          <w:numId w:val="3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İlave döviz bozdurma zorunluluğu kaldırılmıştır.</w:t>
      </w:r>
    </w:p>
    <w:p w14:paraId="1DA99B02" w14:textId="77777777" w:rsidR="003E5384" w:rsidRPr="003F57D5" w:rsidRDefault="003E5384" w:rsidP="000F1DB4">
      <w:pPr>
        <w:pStyle w:val="isselectedend"/>
        <w:jc w:val="both"/>
      </w:pPr>
      <w:r w:rsidRPr="003F57D5">
        <w:t xml:space="preserve">Son düzenleme ile </w:t>
      </w:r>
      <w:r w:rsidRPr="003F57D5">
        <w:rPr>
          <w:rStyle w:val="Gl"/>
          <w:b w:val="0"/>
          <w:bCs w:val="0"/>
        </w:rPr>
        <w:t>kısa ve uzun vadeli reeskont kredilerinin tamamının BSMV istisnası kapsamına alınması</w:t>
      </w:r>
      <w:r w:rsidRPr="003F57D5">
        <w:t>, ihracatçıların finansman maliyetlerinin azaltılması açısından önemli bir kolaylık sağlamıştır.</w:t>
      </w:r>
    </w:p>
    <w:p w14:paraId="0EAC708C"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Yürürlük: Bu Tebliğ, yayımı tarihinde yürürlüğe girer.</w:t>
      </w:r>
    </w:p>
    <w:p w14:paraId="08667604"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Yayım Tarihi: 05.09.2026</w:t>
      </w:r>
    </w:p>
    <w:p w14:paraId="5DCA320C"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50F450BC" w14:textId="77777777" w:rsidR="00F44D07" w:rsidRPr="003F57D5" w:rsidRDefault="009E552A" w:rsidP="00F44D07">
      <w:pPr>
        <w:spacing w:before="100" w:beforeAutospacing="1" w:after="100" w:afterAutospacing="1"/>
        <w:jc w:val="both"/>
        <w:rPr>
          <w:rFonts w:ascii="Times New Roman" w:hAnsi="Times New Roman" w:cs="Times New Roman"/>
          <w:sz w:val="24"/>
          <w:szCs w:val="24"/>
        </w:rPr>
      </w:pPr>
      <w:hyperlink r:id="rId15" w:history="1">
        <w:r w:rsidR="003E5384" w:rsidRPr="003F57D5">
          <w:rPr>
            <w:rStyle w:val="Kpr"/>
            <w:rFonts w:ascii="Times New Roman" w:hAnsi="Times New Roman" w:cs="Times New Roman"/>
            <w:sz w:val="24"/>
            <w:szCs w:val="24"/>
          </w:rPr>
          <w:t>İhracatçılarımızın Finansman Maliyetini Düşürecek Yeni Düzenleme Yürürlüğe Girmiştir - Birleşik Gümrükleme</w:t>
        </w:r>
      </w:hyperlink>
    </w:p>
    <w:p w14:paraId="7FE85EBD" w14:textId="77777777" w:rsidR="00F44D07" w:rsidRPr="003F57D5" w:rsidRDefault="00F44D07" w:rsidP="00F44D07">
      <w:pPr>
        <w:spacing w:before="100" w:beforeAutospacing="1" w:after="100" w:afterAutospacing="1"/>
        <w:jc w:val="both"/>
        <w:rPr>
          <w:rFonts w:ascii="Times New Roman" w:hAnsi="Times New Roman" w:cs="Times New Roman"/>
          <w:sz w:val="24"/>
          <w:szCs w:val="24"/>
        </w:rPr>
      </w:pPr>
    </w:p>
    <w:p w14:paraId="03D102EE" w14:textId="7BB4C3D7" w:rsidR="003F57D5" w:rsidRPr="003F57D5" w:rsidRDefault="003E5384" w:rsidP="00F44D07">
      <w:pPr>
        <w:spacing w:before="100" w:beforeAutospacing="1" w:after="100" w:afterAutospacing="1"/>
        <w:jc w:val="both"/>
        <w:rPr>
          <w:rFonts w:ascii="Times New Roman" w:hAnsi="Times New Roman" w:cs="Times New Roman"/>
          <w:b/>
          <w:sz w:val="24"/>
          <w:szCs w:val="24"/>
          <w:u w:val="single"/>
        </w:rPr>
      </w:pPr>
      <w:r w:rsidRPr="003F57D5">
        <w:rPr>
          <w:rFonts w:ascii="Times New Roman" w:hAnsi="Times New Roman" w:cs="Times New Roman"/>
          <w:b/>
          <w:sz w:val="24"/>
          <w:szCs w:val="24"/>
          <w:u w:val="single"/>
        </w:rPr>
        <w:lastRenderedPageBreak/>
        <w:t>07.09.2026</w:t>
      </w:r>
    </w:p>
    <w:p w14:paraId="72520590" w14:textId="6A266BE7" w:rsidR="003F57D5" w:rsidRPr="003F57D5" w:rsidRDefault="003F57D5" w:rsidP="003F57D5">
      <w:pPr>
        <w:pStyle w:val="Balk3"/>
        <w:rPr>
          <w:rFonts w:ascii="Times New Roman" w:eastAsia="Times New Roman" w:hAnsi="Times New Roman" w:cs="Times New Roman"/>
          <w:b/>
          <w:bCs/>
          <w:color w:val="0070C0"/>
          <w:lang w:eastAsia="tr-TR"/>
        </w:rPr>
      </w:pPr>
      <w:bookmarkStart w:id="22" w:name="_Toc242012081"/>
      <w:r w:rsidRPr="003F57D5">
        <w:rPr>
          <w:rFonts w:ascii="Times New Roman" w:eastAsia="Times New Roman" w:hAnsi="Times New Roman" w:cs="Times New Roman"/>
          <w:b/>
          <w:bCs/>
          <w:color w:val="0070C0"/>
        </w:rPr>
        <w:t>Bazı Elektrikli Ve Haricen Şarj Edilebilir Hibrit Araçların İthalat Denetimine İlişkin Genelge</w:t>
      </w:r>
      <w:bookmarkEnd w:id="22"/>
    </w:p>
    <w:p w14:paraId="0296CFA6" w14:textId="77777777" w:rsidR="003F57D5" w:rsidRDefault="003F57D5" w:rsidP="003F57D5">
      <w:pPr>
        <w:spacing w:before="100" w:beforeAutospacing="1" w:after="100" w:afterAutospacing="1"/>
        <w:jc w:val="both"/>
        <w:rPr>
          <w:rFonts w:ascii="Times New Roman" w:hAnsi="Times New Roman" w:cs="Times New Roman"/>
          <w:sz w:val="24"/>
          <w:szCs w:val="24"/>
        </w:rPr>
      </w:pPr>
      <w:r w:rsidRPr="003F57D5">
        <w:rPr>
          <w:rFonts w:ascii="Times New Roman" w:eastAsia="Times New Roman" w:hAnsi="Times New Roman" w:cs="Times New Roman"/>
          <w:b/>
          <w:bCs/>
          <w:noProof/>
          <w:color w:val="0070C0"/>
          <w:sz w:val="24"/>
          <w:szCs w:val="24"/>
          <w:u w:val="single"/>
          <w:lang w:val="tr-TR" w:eastAsia="tr-TR"/>
        </w:rPr>
        <w:drawing>
          <wp:anchor distT="0" distB="0" distL="114300" distR="114300" simplePos="0" relativeHeight="251656704" behindDoc="0" locked="0" layoutInCell="1" allowOverlap="1" wp14:anchorId="7A480CAA" wp14:editId="00B62172">
            <wp:simplePos x="0" y="0"/>
            <wp:positionH relativeFrom="margin">
              <wp:align>left</wp:align>
            </wp:positionH>
            <wp:positionV relativeFrom="paragraph">
              <wp:posOffset>184513</wp:posOffset>
            </wp:positionV>
            <wp:extent cx="3196590" cy="1806575"/>
            <wp:effectExtent l="0" t="0" r="3810" b="3175"/>
            <wp:wrapThrough wrapText="bothSides">
              <wp:wrapPolygon edited="0">
                <wp:start x="0" y="0"/>
                <wp:lineTo x="0" y="21410"/>
                <wp:lineTo x="21497" y="21410"/>
                <wp:lineTo x="21497" y="0"/>
                <wp:lineTo x="0" y="0"/>
              </wp:wrapPolygon>
            </wp:wrapThrough>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96590" cy="1806575"/>
                    </a:xfrm>
                    <a:prstGeom prst="rect">
                      <a:avLst/>
                    </a:prstGeom>
                  </pic:spPr>
                </pic:pic>
              </a:graphicData>
            </a:graphic>
            <wp14:sizeRelH relativeFrom="page">
              <wp14:pctWidth>0</wp14:pctWidth>
            </wp14:sizeRelH>
            <wp14:sizeRelV relativeFrom="page">
              <wp14:pctHeight>0</wp14:pctHeight>
            </wp14:sizeRelV>
          </wp:anchor>
        </w:drawing>
      </w:r>
      <w:r w:rsidR="003E5384" w:rsidRPr="003F57D5">
        <w:rPr>
          <w:rFonts w:ascii="Times New Roman" w:hAnsi="Times New Roman" w:cs="Times New Roman"/>
          <w:sz w:val="24"/>
          <w:szCs w:val="24"/>
        </w:rPr>
        <w:t xml:space="preserve">Ticaret Bakanlığı Gümrükler Genel Müdürlüğünce yayımlanan yazıda, </w:t>
      </w:r>
      <w:r w:rsidR="003E5384" w:rsidRPr="003F57D5">
        <w:rPr>
          <w:rStyle w:val="Gl"/>
          <w:rFonts w:ascii="Times New Roman" w:hAnsi="Times New Roman" w:cs="Times New Roman"/>
          <w:b w:val="0"/>
          <w:bCs w:val="0"/>
          <w:sz w:val="24"/>
          <w:szCs w:val="24"/>
        </w:rPr>
        <w:t>Karayolu Taşıt Araçlarının İthalat Denetimi Tebliği (Ürün Güvenliği ve Denetimi: 2026/31)</w:t>
      </w:r>
      <w:r w:rsidR="003E5384" w:rsidRPr="003F57D5">
        <w:rPr>
          <w:rFonts w:ascii="Times New Roman" w:hAnsi="Times New Roman" w:cs="Times New Roman"/>
          <w:sz w:val="24"/>
          <w:szCs w:val="24"/>
        </w:rPr>
        <w:t xml:space="preserve"> ile </w:t>
      </w:r>
      <w:r w:rsidR="003E5384" w:rsidRPr="003F57D5">
        <w:rPr>
          <w:rStyle w:val="Gl"/>
          <w:rFonts w:ascii="Times New Roman" w:hAnsi="Times New Roman" w:cs="Times New Roman"/>
          <w:b w:val="0"/>
          <w:bCs w:val="0"/>
          <w:sz w:val="24"/>
          <w:szCs w:val="24"/>
        </w:rPr>
        <w:t>Bazı Elektrikli ve Haricen Şarj Edilebilir Hibrit Araçların İthalat Denetimi Tebliği (Ürün Güvenliği ve Denetimi: 2026/33)</w:t>
      </w:r>
      <w:r w:rsidR="003E5384" w:rsidRPr="003F57D5">
        <w:rPr>
          <w:rFonts w:ascii="Times New Roman" w:hAnsi="Times New Roman" w:cs="Times New Roman"/>
          <w:sz w:val="24"/>
          <w:szCs w:val="24"/>
        </w:rPr>
        <w:t xml:space="preserve"> kapsamında ithalat işlemlerinde aranacak belgeler ve uygulanacak usule ilişkin açıklamalara yer verilmiştir.</w:t>
      </w:r>
    </w:p>
    <w:p w14:paraId="55030191" w14:textId="5A121404" w:rsidR="003E5384" w:rsidRPr="003F57D5" w:rsidRDefault="003E5384" w:rsidP="003F57D5">
      <w:pPr>
        <w:spacing w:before="100" w:beforeAutospacing="1" w:after="100" w:afterAutospacing="1"/>
        <w:jc w:val="both"/>
        <w:rPr>
          <w:rFonts w:ascii="Times New Roman" w:hAnsi="Times New Roman" w:cs="Times New Roman"/>
          <w:b/>
          <w:sz w:val="24"/>
          <w:szCs w:val="24"/>
        </w:rPr>
      </w:pPr>
      <w:r w:rsidRPr="003F57D5">
        <w:rPr>
          <w:rFonts w:ascii="Times New Roman" w:hAnsi="Times New Roman" w:cs="Times New Roman"/>
          <w:sz w:val="24"/>
          <w:szCs w:val="24"/>
        </w:rPr>
        <w:t>Buna göre;</w:t>
      </w:r>
    </w:p>
    <w:p w14:paraId="6F600658" w14:textId="77777777" w:rsidR="003E5384" w:rsidRPr="003F57D5" w:rsidRDefault="003E5384" w:rsidP="000F1DB4">
      <w:pPr>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3F57D5">
        <w:rPr>
          <w:rStyle w:val="Gl"/>
          <w:rFonts w:ascii="Times New Roman" w:eastAsia="Times New Roman" w:hAnsi="Times New Roman" w:cs="Times New Roman"/>
          <w:b w:val="0"/>
          <w:bCs w:val="0"/>
          <w:sz w:val="24"/>
          <w:szCs w:val="24"/>
        </w:rPr>
        <w:t>2026/31 sayılı ÜGD Tebliği</w:t>
      </w:r>
      <w:r w:rsidRPr="003F57D5">
        <w:rPr>
          <w:rFonts w:ascii="Times New Roman" w:eastAsia="Times New Roman" w:hAnsi="Times New Roman" w:cs="Times New Roman"/>
          <w:sz w:val="24"/>
          <w:szCs w:val="24"/>
        </w:rPr>
        <w:t xml:space="preserve"> kapsamında yer alan eşyanın serbest dolaşıma giriş rejimine tabi tutulması halinde, gümrük beyannamelerinin tescilinde </w:t>
      </w:r>
      <w:r w:rsidRPr="003F57D5">
        <w:rPr>
          <w:rStyle w:val="Gl"/>
          <w:rFonts w:ascii="Times New Roman" w:eastAsia="Times New Roman" w:hAnsi="Times New Roman" w:cs="Times New Roman"/>
          <w:b w:val="0"/>
          <w:bCs w:val="0"/>
          <w:sz w:val="24"/>
          <w:szCs w:val="24"/>
        </w:rPr>
        <w:t>Sanayi ve Teknoloji Bakanlığınca veya yetki verilen kurum/kuruluşça düzenlenen “Uygunluk Yazısı”</w:t>
      </w:r>
      <w:r w:rsidRPr="003F57D5">
        <w:rPr>
          <w:rFonts w:ascii="Times New Roman" w:eastAsia="Times New Roman" w:hAnsi="Times New Roman" w:cs="Times New Roman"/>
          <w:sz w:val="24"/>
          <w:szCs w:val="24"/>
        </w:rPr>
        <w:t xml:space="preserve"> aranması gerekmektedir. </w:t>
      </w:r>
    </w:p>
    <w:p w14:paraId="51E042AC" w14:textId="77777777" w:rsidR="003E5384" w:rsidRPr="003F57D5" w:rsidRDefault="003E5384" w:rsidP="000F1DB4">
      <w:pPr>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3F57D5">
        <w:rPr>
          <w:rStyle w:val="Gl"/>
          <w:rFonts w:ascii="Times New Roman" w:eastAsia="Times New Roman" w:hAnsi="Times New Roman" w:cs="Times New Roman"/>
          <w:b w:val="0"/>
          <w:bCs w:val="0"/>
          <w:sz w:val="24"/>
          <w:szCs w:val="24"/>
        </w:rPr>
        <w:t>2026/33 sayılı ÜGD Tebliği</w:t>
      </w:r>
      <w:r w:rsidRPr="003F57D5">
        <w:rPr>
          <w:rFonts w:ascii="Times New Roman" w:eastAsia="Times New Roman" w:hAnsi="Times New Roman" w:cs="Times New Roman"/>
          <w:sz w:val="24"/>
          <w:szCs w:val="24"/>
        </w:rPr>
        <w:t xml:space="preserve"> kapsamında yer alan, tip onayına tabi elektrikli ve haricen şarj edilebilir hibrit araçlardan </w:t>
      </w:r>
      <w:r w:rsidRPr="003F57D5">
        <w:rPr>
          <w:rStyle w:val="Gl"/>
          <w:rFonts w:ascii="Times New Roman" w:eastAsia="Times New Roman" w:hAnsi="Times New Roman" w:cs="Times New Roman"/>
          <w:b w:val="0"/>
          <w:bCs w:val="0"/>
          <w:sz w:val="24"/>
          <w:szCs w:val="24"/>
        </w:rPr>
        <w:t>Avrupa Birliği ve Serbest Ticaret Anlaşması imzalanan ülkeler menşeli olmayanların</w:t>
      </w:r>
      <w:r w:rsidRPr="003F57D5">
        <w:rPr>
          <w:rFonts w:ascii="Times New Roman" w:eastAsia="Times New Roman" w:hAnsi="Times New Roman" w:cs="Times New Roman"/>
          <w:sz w:val="24"/>
          <w:szCs w:val="24"/>
        </w:rPr>
        <w:t xml:space="preserve"> serbest dolaşıma giriş rejimine tabi tutulması halinde ise gümrük beyannamelerinin tescilinde </w:t>
      </w:r>
      <w:r w:rsidRPr="003F57D5">
        <w:rPr>
          <w:rStyle w:val="Gl"/>
          <w:rFonts w:ascii="Times New Roman" w:eastAsia="Times New Roman" w:hAnsi="Times New Roman" w:cs="Times New Roman"/>
          <w:b w:val="0"/>
          <w:bCs w:val="0"/>
          <w:sz w:val="24"/>
          <w:szCs w:val="24"/>
        </w:rPr>
        <w:t>“İzin Belgesi” veya “Muafiyet/Kapsam Dışı Yazısı”</w:t>
      </w:r>
      <w:r w:rsidRPr="003F57D5">
        <w:rPr>
          <w:rFonts w:ascii="Times New Roman" w:eastAsia="Times New Roman" w:hAnsi="Times New Roman" w:cs="Times New Roman"/>
          <w:sz w:val="24"/>
          <w:szCs w:val="24"/>
        </w:rPr>
        <w:t xml:space="preserve"> aranması gerekmektedir. </w:t>
      </w:r>
    </w:p>
    <w:p w14:paraId="236A9F1F"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Bakanlık ile Türk Standardları Enstitüsü (TSE) yetkilileri arasında yapılan görüşmeler neticesinde, TSE tarafından öncelikle ithalata konu aracın </w:t>
      </w:r>
      <w:r w:rsidRPr="003F57D5">
        <w:rPr>
          <w:rStyle w:val="Gl"/>
          <w:rFonts w:ascii="Times New Roman" w:hAnsi="Times New Roman" w:cs="Times New Roman"/>
          <w:b w:val="0"/>
          <w:bCs w:val="0"/>
          <w:sz w:val="24"/>
          <w:szCs w:val="24"/>
        </w:rPr>
        <w:t>2026/33 sayılı ÜGD Tebliği kapsamında olup olmadığının değerlendirileceği</w:t>
      </w:r>
      <w:r w:rsidRPr="003F57D5">
        <w:rPr>
          <w:rFonts w:ascii="Times New Roman" w:hAnsi="Times New Roman" w:cs="Times New Roman"/>
          <w:sz w:val="24"/>
          <w:szCs w:val="24"/>
        </w:rPr>
        <w:t xml:space="preserve">, ardından aracın </w:t>
      </w:r>
      <w:r w:rsidRPr="003F57D5">
        <w:rPr>
          <w:rStyle w:val="Gl"/>
          <w:rFonts w:ascii="Times New Roman" w:hAnsi="Times New Roman" w:cs="Times New Roman"/>
          <w:b w:val="0"/>
          <w:bCs w:val="0"/>
          <w:sz w:val="24"/>
          <w:szCs w:val="24"/>
        </w:rPr>
        <w:t>2026/31 sayılı ÜGD Tebliği kapsamında bulunması halinde Tek Pencere Sistemi (TPS) üzerinden “Uygunluk Yazısı” düzenleneceği</w:t>
      </w:r>
      <w:r w:rsidRPr="003F57D5">
        <w:rPr>
          <w:rFonts w:ascii="Times New Roman" w:hAnsi="Times New Roman" w:cs="Times New Roman"/>
          <w:sz w:val="24"/>
          <w:szCs w:val="24"/>
        </w:rPr>
        <w:t xml:space="preserve"> hususunda mutabakata varılmıştır.</w:t>
      </w:r>
    </w:p>
    <w:p w14:paraId="4C672B8C"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Bu kapsamda, </w:t>
      </w:r>
      <w:r w:rsidRPr="003F57D5">
        <w:rPr>
          <w:rStyle w:val="Gl"/>
          <w:rFonts w:ascii="Times New Roman" w:hAnsi="Times New Roman" w:cs="Times New Roman"/>
          <w:b w:val="0"/>
          <w:bCs w:val="0"/>
          <w:sz w:val="24"/>
          <w:szCs w:val="24"/>
        </w:rPr>
        <w:t>Ürün Güvenliği ve Denetimi Genel Müdürlüğünce</w:t>
      </w:r>
      <w:r w:rsidRPr="003F57D5">
        <w:rPr>
          <w:rFonts w:ascii="Times New Roman" w:hAnsi="Times New Roman" w:cs="Times New Roman"/>
          <w:sz w:val="24"/>
          <w:szCs w:val="24"/>
        </w:rPr>
        <w:t xml:space="preserve">, ithalata konu araç için </w:t>
      </w:r>
      <w:r w:rsidRPr="003F57D5">
        <w:rPr>
          <w:rStyle w:val="Gl"/>
          <w:rFonts w:ascii="Times New Roman" w:hAnsi="Times New Roman" w:cs="Times New Roman"/>
          <w:b w:val="0"/>
          <w:bCs w:val="0"/>
          <w:sz w:val="24"/>
          <w:szCs w:val="24"/>
        </w:rPr>
        <w:t>2026/31 sayılı ÜGD Tebliği uyarınca TPS üzerinden “Uygunluk Yazısı” düzenlenmiş olması halinde, söz konusu belgenin aracın ithali için yeterli olduğu ve aynı eşya için 2026/33 sayılı ÜGD Tebliği kapsamında ayrıca “İzin Belgesi” veya “Muafiyet/Kapsam Dışı Yazısı” aranmasına usul yönünden gerek bulunmadığı</w:t>
      </w:r>
      <w:r w:rsidRPr="003F57D5">
        <w:rPr>
          <w:rFonts w:ascii="Times New Roman" w:hAnsi="Times New Roman" w:cs="Times New Roman"/>
          <w:sz w:val="24"/>
          <w:szCs w:val="24"/>
        </w:rPr>
        <w:t xml:space="preserve"> değerlendirilmiştir.</w:t>
      </w:r>
    </w:p>
    <w:p w14:paraId="2CFE780C" w14:textId="77777777" w:rsidR="003E5384" w:rsidRPr="003F57D5" w:rsidRDefault="003E5384" w:rsidP="000F1DB4">
      <w:pPr>
        <w:pStyle w:val="NormalWeb"/>
        <w:jc w:val="both"/>
        <w:rPr>
          <w:rFonts w:ascii="Times New Roman" w:hAnsi="Times New Roman" w:cs="Times New Roman"/>
          <w:sz w:val="24"/>
          <w:szCs w:val="24"/>
        </w:rPr>
      </w:pPr>
      <w:r w:rsidRPr="003F57D5">
        <w:rPr>
          <w:rStyle w:val="Gl"/>
          <w:rFonts w:ascii="Times New Roman" w:hAnsi="Times New Roman" w:cs="Times New Roman"/>
          <w:b w:val="0"/>
          <w:bCs w:val="0"/>
          <w:sz w:val="24"/>
          <w:szCs w:val="24"/>
        </w:rPr>
        <w:t>Söz konusu düzenleme doğrultusunda, ithalat işlemlerinin yukarıda belirtilen açıklamalar çerçevesinde yürütülmesi gerekmektedir.</w:t>
      </w:r>
    </w:p>
    <w:p w14:paraId="39502433" w14:textId="56B7E6E8" w:rsidR="003E5384" w:rsidRPr="003F57D5" w:rsidRDefault="003E5384" w:rsidP="000F1DB4">
      <w:pPr>
        <w:pStyle w:val="NormalWeb"/>
        <w:jc w:val="both"/>
        <w:rPr>
          <w:rFonts w:ascii="Times New Roman" w:hAnsi="Times New Roman" w:cs="Times New Roman"/>
          <w:sz w:val="24"/>
          <w:szCs w:val="24"/>
        </w:rPr>
      </w:pPr>
      <w:r w:rsidRPr="003F57D5">
        <w:rPr>
          <w:rStyle w:val="Gl"/>
          <w:rFonts w:ascii="Times New Roman" w:hAnsi="Times New Roman" w:cs="Times New Roman"/>
          <w:sz w:val="24"/>
          <w:szCs w:val="24"/>
        </w:rPr>
        <w:t>Kaynak:</w:t>
      </w:r>
      <w:r w:rsidR="00F44D07" w:rsidRPr="003F57D5">
        <w:rPr>
          <w:rFonts w:ascii="Times New Roman" w:hAnsi="Times New Roman" w:cs="Times New Roman"/>
          <w:sz w:val="24"/>
          <w:szCs w:val="24"/>
        </w:rPr>
        <w:t> </w:t>
      </w:r>
      <w:r w:rsidRPr="003F57D5">
        <w:rPr>
          <w:rFonts w:ascii="Times New Roman" w:hAnsi="Times New Roman" w:cs="Times New Roman"/>
          <w:sz w:val="24"/>
          <w:szCs w:val="24"/>
        </w:rPr>
        <w:t>Ticaret</w:t>
      </w:r>
      <w:r w:rsidR="00F44D07" w:rsidRPr="003F57D5">
        <w:rPr>
          <w:rFonts w:ascii="Times New Roman" w:hAnsi="Times New Roman" w:cs="Times New Roman"/>
          <w:sz w:val="24"/>
          <w:szCs w:val="24"/>
        </w:rPr>
        <w:t> </w:t>
      </w:r>
      <w:r w:rsidRPr="003F57D5">
        <w:rPr>
          <w:rFonts w:ascii="Times New Roman" w:hAnsi="Times New Roman" w:cs="Times New Roman"/>
          <w:sz w:val="24"/>
          <w:szCs w:val="24"/>
        </w:rPr>
        <w:t>Bakanlığı</w:t>
      </w:r>
      <w:r w:rsidR="00F44D07" w:rsidRPr="003F57D5">
        <w:rPr>
          <w:rFonts w:ascii="Times New Roman" w:hAnsi="Times New Roman" w:cs="Times New Roman"/>
          <w:sz w:val="24"/>
          <w:szCs w:val="24"/>
        </w:rPr>
        <w:t> </w:t>
      </w:r>
      <w:r w:rsidRPr="003F57D5">
        <w:rPr>
          <w:rFonts w:ascii="Times New Roman" w:hAnsi="Times New Roman" w:cs="Times New Roman"/>
          <w:sz w:val="24"/>
          <w:szCs w:val="24"/>
        </w:rPr>
        <w:t>Gümrükler</w:t>
      </w:r>
      <w:r w:rsidR="00F44D07" w:rsidRPr="003F57D5">
        <w:rPr>
          <w:rFonts w:ascii="Times New Roman" w:hAnsi="Times New Roman" w:cs="Times New Roman"/>
          <w:sz w:val="24"/>
          <w:szCs w:val="24"/>
        </w:rPr>
        <w:t> </w:t>
      </w:r>
      <w:r w:rsidRPr="003F57D5">
        <w:rPr>
          <w:rFonts w:ascii="Times New Roman" w:hAnsi="Times New Roman" w:cs="Times New Roman"/>
          <w:sz w:val="24"/>
          <w:szCs w:val="24"/>
        </w:rPr>
        <w:t>Genel</w:t>
      </w:r>
      <w:r w:rsidR="00F44D07" w:rsidRPr="003F57D5">
        <w:rPr>
          <w:rFonts w:ascii="Times New Roman" w:hAnsi="Times New Roman" w:cs="Times New Roman"/>
          <w:sz w:val="24"/>
          <w:szCs w:val="24"/>
        </w:rPr>
        <w:t> </w:t>
      </w:r>
      <w:r w:rsidRPr="003F57D5">
        <w:rPr>
          <w:rFonts w:ascii="Times New Roman" w:hAnsi="Times New Roman" w:cs="Times New Roman"/>
          <w:sz w:val="24"/>
          <w:szCs w:val="24"/>
        </w:rPr>
        <w:t>Müdürlüğü</w:t>
      </w:r>
      <w:r w:rsidRPr="003F57D5">
        <w:rPr>
          <w:rFonts w:ascii="Times New Roman" w:hAnsi="Times New Roman" w:cs="Times New Roman"/>
          <w:sz w:val="24"/>
          <w:szCs w:val="24"/>
        </w:rPr>
        <w:br/>
      </w:r>
      <w:r w:rsidRPr="003F57D5">
        <w:rPr>
          <w:rStyle w:val="Gl"/>
          <w:rFonts w:ascii="Times New Roman" w:hAnsi="Times New Roman" w:cs="Times New Roman"/>
          <w:sz w:val="24"/>
          <w:szCs w:val="24"/>
        </w:rPr>
        <w:t>Sayı:</w:t>
      </w:r>
      <w:r w:rsidRPr="003F57D5">
        <w:rPr>
          <w:rFonts w:ascii="Times New Roman" w:hAnsi="Times New Roman" w:cs="Times New Roman"/>
          <w:sz w:val="24"/>
          <w:szCs w:val="24"/>
        </w:rPr>
        <w:t xml:space="preserve"> E-20117910-111.01[GGM-22]-00126049892</w:t>
      </w:r>
    </w:p>
    <w:p w14:paraId="52898913"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lastRenderedPageBreak/>
        <w:t>İlgili mevzuat değişikliğine, Birleşik Gümrükleme hesabımızda yer alan bağlantı üzerinden ulaşabilirsiniz.</w:t>
      </w:r>
    </w:p>
    <w:p w14:paraId="015C81DC"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17" w:history="1">
        <w:r w:rsidR="003E5384" w:rsidRPr="003F57D5">
          <w:rPr>
            <w:rStyle w:val="Kpr"/>
            <w:rFonts w:ascii="Times New Roman" w:hAnsi="Times New Roman" w:cs="Times New Roman"/>
            <w:sz w:val="24"/>
            <w:szCs w:val="24"/>
          </w:rPr>
          <w:t>Bazı Elektrikli Ve Haricen Şarj Edilebilir Hibrit Araçların İthalat Denetimine İlişkin Genelge - Birleşik Gümrükleme</w:t>
        </w:r>
      </w:hyperlink>
    </w:p>
    <w:p w14:paraId="7CA17F8B" w14:textId="0AE31B39" w:rsidR="00FB45E7" w:rsidRPr="003F57D5" w:rsidRDefault="003E5384" w:rsidP="004825B3">
      <w:pPr>
        <w:pStyle w:val="Balk1"/>
        <w:rPr>
          <w:rFonts w:cs="Times New Roman"/>
          <w:color w:val="auto"/>
          <w:szCs w:val="24"/>
        </w:rPr>
      </w:pPr>
      <w:bookmarkStart w:id="23" w:name="_Toc242012082"/>
      <w:r w:rsidRPr="003F57D5">
        <w:rPr>
          <w:rFonts w:cs="Times New Roman"/>
          <w:color w:val="auto"/>
          <w:szCs w:val="24"/>
        </w:rPr>
        <w:t>07.09.2026</w:t>
      </w:r>
      <w:bookmarkEnd w:id="23"/>
    </w:p>
    <w:p w14:paraId="1CF9ED62" w14:textId="77777777" w:rsidR="003F57D5" w:rsidRPr="003F57D5" w:rsidRDefault="003F57D5" w:rsidP="003F57D5"/>
    <w:p w14:paraId="18B0CBCB" w14:textId="5C688113" w:rsidR="003E5384" w:rsidRPr="003F57D5" w:rsidRDefault="003E5384" w:rsidP="004825B3">
      <w:pPr>
        <w:pStyle w:val="Balk1"/>
        <w:rPr>
          <w:rFonts w:cs="Times New Roman"/>
          <w:szCs w:val="24"/>
        </w:rPr>
      </w:pPr>
      <w:bookmarkStart w:id="24" w:name="_Toc242012083"/>
      <w:r w:rsidRPr="003F57D5">
        <w:rPr>
          <w:rFonts w:cs="Times New Roman"/>
          <w:szCs w:val="24"/>
        </w:rPr>
        <w:t>Kayıt Belgesi Düzenlenmesi Sırasında Uygulanan Kıymet Artırımlarının Hukuki Dayanağı ve Belirlenme Esasları Hakkında</w:t>
      </w:r>
      <w:bookmarkEnd w:id="24"/>
    </w:p>
    <w:p w14:paraId="0DEDA246"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Bilindiği üzere, bazı eşyanın ithalatında kayıt belgesi ibraz edilmesi zorunlu olup, söz konusu uygulama 10.05.2004 tarihli ve 2004/7304 sayılı İthalatta Gözetim Uygulanması Hakkında Karar hükümleri çerçevesinde yürütülmektedir. Bu kapsamda yayımlanan 2020/9 ve 2022/1 sayılı İthalatta Gözetim Uygulanmasına İlişkin Tebliğler ile belirli eşya gruplarının kayda alınması öngörülmüştür.</w:t>
      </w:r>
    </w:p>
    <w:p w14:paraId="707703EF"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Anılan düzenlemelerin amacı; ithalat eğilimlerinin izlenmesi, piyasa verilerinin sağlıklı şekilde oluşturulması, yerli üretimin izlenmesi ve dış ticaret politikalarının oluşturulmasına katkı sağlanması olup, kayıt belgesi uygulaması mahiyeti itibarıyla klasik anlamda bir ithalat izni niteliği taşımamaktadır.</w:t>
      </w:r>
    </w:p>
    <w:p w14:paraId="20DEE3FC"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Bununla birlikte uygulamada, kayıt belgesi düzenlenebilmesi amacıyla ithal eşyasına ilişkin beyan edilen kıymetin belirli seviyelere yükseltilmesi talep edilmekte ve bu suretle belirlenen kıymet, fiilen gözetim kıymeti niteliğinde uygulanmaktadır.</w:t>
      </w:r>
    </w:p>
    <w:p w14:paraId="21DCED47"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Oysa kayıt belgesi dışında yürütülen gözetim uygulamalarında, ilgili tebliğlerde eşyanın kilogram, adet veya benzeri ölçü birimi üzerinden ulaşması gereken asgari birim kıymet açıkça belirlenmekte olup, yükümlüler uygulanacak kıymeti önceden öngörebilmektedir.</w:t>
      </w:r>
    </w:p>
    <w:p w14:paraId="33876F25"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Buna karşılık kayıt belgesi uygulamasında;</w:t>
      </w:r>
    </w:p>
    <w:p w14:paraId="6DBFBAAD" w14:textId="77777777" w:rsidR="003E5384" w:rsidRPr="003F57D5" w:rsidRDefault="003E5384" w:rsidP="000F1DB4">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beyan edilen kıymetin hangi yöntem ve hesaplama esasına göre artırıldığı,</w:t>
      </w:r>
    </w:p>
    <w:p w14:paraId="6F696FB0" w14:textId="77777777" w:rsidR="003E5384" w:rsidRPr="003F57D5" w:rsidRDefault="003E5384" w:rsidP="000F1DB4">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esas alınan referans birim fiyatların hangi veri tabanından veya piyasa göstergelerinden elde edildiği,</w:t>
      </w:r>
    </w:p>
    <w:p w14:paraId="3AEEA20F" w14:textId="77777777" w:rsidR="003E5384" w:rsidRPr="003F57D5" w:rsidRDefault="003E5384" w:rsidP="000F1DB4">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aynı veya benzer nitelikteki eşya bakımından farklı kıymetlerin hangi objektif kriterlere göre belirlendiği,</w:t>
      </w:r>
    </w:p>
    <w:p w14:paraId="6FCBDB4F" w14:textId="77777777" w:rsidR="003E5384" w:rsidRPr="003F57D5" w:rsidRDefault="003E5384" w:rsidP="000F1DB4">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idarenin takdir yetkisinin sınırlarının ne olduğu,</w:t>
      </w:r>
    </w:p>
    <w:p w14:paraId="7AA958F0"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hususlarında kamuoyuna açıklanmış herhangi bir düzenleme veya idari rehber bulunmamaktadır.</w:t>
      </w:r>
    </w:p>
    <w:p w14:paraId="4DC5D71D"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4458 sayılı Gümrük Kanunu uyarınca gümrük kıymetinin belirlenmesi belirli yöntemlere bağlanmış olup, idarenin işlem tesis ederken hukuki güvenlik, belirlilik, öngörülebilirlik, eşitlik ve objektiflik ilkelerine uygun hareket etmesi gerekmektedir.</w:t>
      </w:r>
    </w:p>
    <w:p w14:paraId="39DA4AFA"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Nitekim Anayasa'nın 2'nci maddesinde düzenlenen hukuk devleti ilkesi, idari işlemlerin açık, öngörülebilir ve denetlenebilir olmasını zorunlu kılmaktadır. Hukuk güvenliği ilkesi ise kişilerin hangi işlem ve şartlarla karşılaşacağını önceden bilebilmesini, idarenin takdir yetkisinin objektif ölçütlere dayanmasını ve keyfiliğin önlenmesini gerektirir.</w:t>
      </w:r>
    </w:p>
    <w:p w14:paraId="067B31B0"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çerçevede, kayıt belgesi düzenlenmesi sırasında beyan edilen kıymetin hangi kriterler esas alınarak artırıldığının mevzuatta veya kamuoyuna açık idari düzenlemelerde yer almaması; uygulamada farklı değerlendirmelere, öngörülemez sonuçlara ve yükümlüler bakımından hukuki belirsizliğe neden olmaktadır.</w:t>
      </w:r>
    </w:p>
    <w:p w14:paraId="3F2DF0BF"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itibarla;</w:t>
      </w:r>
    </w:p>
    <w:p w14:paraId="6079B7FC" w14:textId="77777777" w:rsidR="003E5384" w:rsidRPr="003F57D5" w:rsidRDefault="003E5384" w:rsidP="000F1DB4">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Kayıt belgesi düzenlenmesi sırasında uygulanan kıymet artırımının hukuki dayanağının ayrıntılı olarak açıklanması,</w:t>
      </w:r>
    </w:p>
    <w:p w14:paraId="38942E44" w14:textId="77777777" w:rsidR="003E5384" w:rsidRPr="003F57D5" w:rsidRDefault="003E5384" w:rsidP="000F1DB4">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Kıymet artırımında esas alınan hesaplama yöntemi, referans fiyatlar, veri kaynakları ve değerlendirme kriterlerinin kamuoyu ile paylaşılması,</w:t>
      </w:r>
    </w:p>
    <w:p w14:paraId="27BFB9E0" w14:textId="77777777" w:rsidR="003E5384" w:rsidRPr="003F57D5" w:rsidRDefault="003E5384" w:rsidP="000F1DB4">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Aynı veya benzer nitelikteki eşya bakımından farklı kıymetlerin oluşmasına neden olan objektif kriterlerin açıklanması,</w:t>
      </w:r>
    </w:p>
    <w:p w14:paraId="014A91AF" w14:textId="77777777" w:rsidR="003E5384" w:rsidRPr="003F57D5" w:rsidRDefault="003E5384" w:rsidP="000F1DB4">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Kayıt belgesine esas kıymet belirleme yönteminin yükümlüler tarafından önceden öngörülebilecek, şeffaf, denetlenebilir ve objektif esaslara bağlanması,</w:t>
      </w:r>
    </w:p>
    <w:p w14:paraId="24C388BE" w14:textId="77777777" w:rsidR="003E5384" w:rsidRPr="003F57D5" w:rsidRDefault="003E5384" w:rsidP="000F1DB4">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3F57D5">
        <w:rPr>
          <w:rFonts w:ascii="Times New Roman" w:eastAsia="Times New Roman" w:hAnsi="Times New Roman" w:cs="Times New Roman"/>
          <w:sz w:val="24"/>
          <w:szCs w:val="24"/>
          <w:lang w:eastAsia="tr-TR"/>
        </w:rPr>
        <w:t>Uygulama birliğinin sağlanması amacıyla konuya ilişkin açıklayıcı düzenleme veya genelge yayımlanması,</w:t>
      </w:r>
    </w:p>
    <w:p w14:paraId="7C61B444" w14:textId="77777777" w:rsidR="003E5384" w:rsidRPr="003F57D5" w:rsidRDefault="003E5384" w:rsidP="000F1DB4">
      <w:pPr>
        <w:spacing w:before="100" w:beforeAutospacing="1" w:after="100" w:afterAutospacing="1"/>
        <w:jc w:val="both"/>
        <w:rPr>
          <w:rFonts w:ascii="Times New Roman" w:hAnsi="Times New Roman" w:cs="Times New Roman"/>
          <w:sz w:val="24"/>
          <w:szCs w:val="24"/>
        </w:rPr>
      </w:pPr>
      <w:r w:rsidRPr="003F57D5">
        <w:rPr>
          <w:rFonts w:ascii="Times New Roman" w:hAnsi="Times New Roman" w:cs="Times New Roman"/>
          <w:sz w:val="24"/>
          <w:szCs w:val="24"/>
        </w:rPr>
        <w:t>hususlarında Ticaret Bakanlığına yazılı olarak başvuruda bulunulmuş olup, konuya ilişkin Bakanlık tarafından verilecek cevap beklenmektedir.</w:t>
      </w:r>
    </w:p>
    <w:p w14:paraId="4B4D98D7"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23AA683C" w14:textId="04A30858" w:rsidR="002B056D" w:rsidRPr="003F57D5" w:rsidRDefault="009E552A" w:rsidP="000F1DB4">
      <w:pPr>
        <w:spacing w:before="100" w:beforeAutospacing="1" w:after="100" w:afterAutospacing="1"/>
        <w:jc w:val="both"/>
        <w:rPr>
          <w:rFonts w:ascii="Times New Roman" w:hAnsi="Times New Roman" w:cs="Times New Roman"/>
          <w:sz w:val="24"/>
          <w:szCs w:val="24"/>
        </w:rPr>
      </w:pPr>
      <w:hyperlink r:id="rId18" w:history="1">
        <w:r w:rsidR="003E5384" w:rsidRPr="003F57D5">
          <w:rPr>
            <w:rStyle w:val="Kpr"/>
            <w:rFonts w:ascii="Times New Roman" w:hAnsi="Times New Roman" w:cs="Times New Roman"/>
            <w:sz w:val="24"/>
            <w:szCs w:val="24"/>
          </w:rPr>
          <w:t>Kayıt Belgesi Düzenlenmesi Sırasında Uygulanan Kıymet Artırımlarının Hukuki Dayanağı ve Belirlenme Esasları Hakkında - Birleşik Gümrükleme</w:t>
        </w:r>
      </w:hyperlink>
    </w:p>
    <w:p w14:paraId="0A3BCE60" w14:textId="20DC6FA5" w:rsidR="00FB45E7" w:rsidRPr="003F57D5" w:rsidRDefault="00FB45E7" w:rsidP="004825B3">
      <w:pPr>
        <w:pStyle w:val="Balk1"/>
        <w:rPr>
          <w:rFonts w:cs="Times New Roman"/>
          <w:color w:val="auto"/>
          <w:szCs w:val="24"/>
        </w:rPr>
      </w:pPr>
      <w:bookmarkStart w:id="25" w:name="_Toc242012084"/>
      <w:r w:rsidRPr="003F57D5">
        <w:rPr>
          <w:rFonts w:cs="Times New Roman"/>
          <w:color w:val="auto"/>
          <w:szCs w:val="24"/>
        </w:rPr>
        <w:t>17.08.2026</w:t>
      </w:r>
      <w:bookmarkEnd w:id="25"/>
    </w:p>
    <w:p w14:paraId="00A3C237" w14:textId="77777777" w:rsidR="003F57D5" w:rsidRPr="003F57D5" w:rsidRDefault="003F57D5" w:rsidP="003F57D5"/>
    <w:p w14:paraId="774DE9D0" w14:textId="0B66063A" w:rsidR="003E5384" w:rsidRPr="003F57D5" w:rsidRDefault="003E5384" w:rsidP="004825B3">
      <w:pPr>
        <w:pStyle w:val="Balk1"/>
        <w:rPr>
          <w:rFonts w:cs="Times New Roman"/>
          <w:szCs w:val="24"/>
        </w:rPr>
      </w:pPr>
      <w:bookmarkStart w:id="26" w:name="_Toc242012085"/>
      <w:r w:rsidRPr="003F57D5">
        <w:rPr>
          <w:rFonts w:cs="Times New Roman"/>
          <w:szCs w:val="24"/>
        </w:rPr>
        <w:t>Kıymet Kriterli Gözetim Uygulamasında Ek Beyan Düzeltmeleri</w:t>
      </w:r>
      <w:bookmarkEnd w:id="26"/>
    </w:p>
    <w:p w14:paraId="6A17FAE6" w14:textId="77777777" w:rsidR="003E5384" w:rsidRPr="003F57D5" w:rsidRDefault="003E5384" w:rsidP="000F1DB4">
      <w:pPr>
        <w:pStyle w:val="isselectedend"/>
        <w:jc w:val="both"/>
      </w:pPr>
      <w:r w:rsidRPr="003F57D5">
        <w:rPr>
          <w:rStyle w:val="Gl"/>
          <w:b w:val="0"/>
          <w:bCs w:val="0"/>
        </w:rPr>
        <w:t>Danıştay 7. Dairesinin E:2024/2206, K:2024/4870 sayılı kararı</w:t>
      </w:r>
      <w:r w:rsidRPr="003F57D5">
        <w:t xml:space="preserve"> kapsamında, Ticaret Bakanlığı Gümrükler Genel Müdürlüğü’ne </w:t>
      </w:r>
      <w:r w:rsidRPr="003F57D5">
        <w:rPr>
          <w:rStyle w:val="Gl"/>
          <w:b w:val="0"/>
          <w:bCs w:val="0"/>
        </w:rPr>
        <w:t>09.09.2026 tarihinde ve 126200003 kayıt numarası ile</w:t>
      </w:r>
      <w:r w:rsidRPr="003F57D5">
        <w:t xml:space="preserve"> yapılan başvuruda, 2019/1 sayılı Kıymet Kriterli Gözetim Hakkında Genelge’nin iptal edilmesinin ardından, ithalatında kıymet kriterli gözetim uygulaması bulunan eşyanın ithalatında gözetim kriterinin karşılanması amacıyla yapılan ek kıymet beyanlarına ilişkin olarak uygulamada yaşanan sorunlar gündeme getirilmiştir. Konuya ilişkin başvuruda, özellikle gözetim kriterini karşılamak amacıyla beyannamenin “Yurtdışı Gider” hanesinde gösterilen ilave kıymetlerin, diğer yurtdışı giderlerden ayrıştırılamaması nedeniyle ortaya çıkan sorunlara dikkat çekilmiştir.</w:t>
      </w:r>
    </w:p>
    <w:p w14:paraId="35012F15" w14:textId="77777777" w:rsidR="003E5384" w:rsidRPr="003F57D5" w:rsidRDefault="003E5384" w:rsidP="000F1DB4">
      <w:pPr>
        <w:pStyle w:val="isselectedend"/>
        <w:jc w:val="both"/>
      </w:pPr>
      <w:r w:rsidRPr="003F57D5">
        <w:t xml:space="preserve">Bilindiği üzere, kıymet kriterli gözetim uygulaması kapsamında ithal edilen eşyanın beyan edilen kıymetinin ilgili kriterin altında kalması halinde, gözetim kriterinin karşılanması amacıyla </w:t>
      </w:r>
      <w:r w:rsidRPr="003F57D5">
        <w:lastRenderedPageBreak/>
        <w:t>beyannamenin “Yurtdışı Gider” hanesinde ilave kıymet beyan edilmektedir. Ancak mevcut uygulamada, söz konusu ilave kıymetin “GÖZETİM” tanımıyla beyan edilmesine bazı gümrük idarelerince izin verilmemekte; bunun yerine “DİĞER” veya “YURTDIŞI DİĞER” tanımlamaları kullanılmaktadır. Bu durum, özellikle muayene veya sonradan kontrol sonucunda eşyanın GTİP’inin değiştirilmesinin gerektiği hallerde önemli bir sorun oluşturmaktadır. Zira başlangıçta gözetim kriterinin karşılanması amacıyla beyan edilen ek kıymetin “GÖZETİM” ibaresiyle ayrıca tanımlanmaması halinde, söz konusu tutarın diğer yurtdışı giderlerden ayrıştırılması mümkün olmamakta ve GTİP değişikliği sonrasında bu tutarın beyannameden çıkarılması veya gerekli düzeltmenin yapılması konusunda sorun yaşanmaktadır.</w:t>
      </w:r>
    </w:p>
    <w:p w14:paraId="09781731" w14:textId="77777777" w:rsidR="003E5384" w:rsidRPr="003F57D5" w:rsidRDefault="003E5384" w:rsidP="000F1DB4">
      <w:pPr>
        <w:pStyle w:val="isselectedend"/>
        <w:jc w:val="both"/>
      </w:pPr>
      <w:r w:rsidRPr="003F57D5">
        <w:t xml:space="preserve">Konunun daha açık şekilde ortaya konulabilmesi amacıyla; örneğin </w:t>
      </w:r>
      <w:r w:rsidRPr="003F57D5">
        <w:rPr>
          <w:rStyle w:val="Gl"/>
          <w:b w:val="0"/>
          <w:bCs w:val="0"/>
        </w:rPr>
        <w:t>7323.99.00.00.00 GTİP</w:t>
      </w:r>
      <w:r w:rsidRPr="003F57D5">
        <w:t xml:space="preserve">’inde beyan edilen bir eşyanın, bu GTİP için CIF kıymet üzerinden </w:t>
      </w:r>
      <w:r w:rsidRPr="003F57D5">
        <w:rPr>
          <w:rStyle w:val="Gl"/>
          <w:b w:val="0"/>
          <w:bCs w:val="0"/>
        </w:rPr>
        <w:t>7 USD kıymet kriterli gözetim uygulamasına</w:t>
      </w:r>
      <w:r w:rsidRPr="003F57D5">
        <w:t xml:space="preserve"> tabi olduğu ve gözetim kriterinin karşılanması amacıyla beyannamenin “Yurtdışı Gider” hanesinde </w:t>
      </w:r>
      <w:r w:rsidRPr="003F57D5">
        <w:rPr>
          <w:rStyle w:val="Gl"/>
          <w:b w:val="0"/>
          <w:bCs w:val="0"/>
        </w:rPr>
        <w:t>10.000 USD tutarında ilave kıymet</w:t>
      </w:r>
      <w:r w:rsidRPr="003F57D5">
        <w:t xml:space="preserve"> beyan edildiği varsayılsın. Gümrük idaresince “GÖZETİM” tanımının kullanılmasına izin verilmemesi nedeniyle söz konusu tutarın “YURTDIŞI DİĞER” tanımıyla beyan edildiği durumda, yapılan muayene veya sonradan kontrol sonucunda eşyanın </w:t>
      </w:r>
      <w:r w:rsidRPr="003F57D5">
        <w:rPr>
          <w:rStyle w:val="Gl"/>
          <w:b w:val="0"/>
          <w:bCs w:val="0"/>
        </w:rPr>
        <w:t>8205.51.00.00.00 GTİP</w:t>
      </w:r>
      <w:r w:rsidRPr="003F57D5">
        <w:t>’inde sınıflandırılması gerektiğinin tespit edilmesi halinde yeni bir sorun ortaya çıkmaktadır. Yeni GTİP’te kıymet kriterli gözetim uygulaması bulunmamasına rağmen, önceki GTİP nedeniyle gözetim kriterinin karşılanması amacıyla beyan edilen 10.000 USD tutarındaki ilave kıymet, beyannamede “GÖZETİM” ibaresiyle tanımlanmadığından sistem ve idari uygulama bakımından diğer yurtdışı giderlerden ayrıştırılamamaktadır. Bu nedenle, söz konusu tutarın başlangıçta yalnızca gözetim kriterinin karşılanması amacıyla beyan edildiği açık olmasına rağmen, GTİP değişikliği sonrasında ilgili tutarın beyannameden çıkarılması veya “Yurtdışı Gider” hanesinde gerekli düzeltmenin yapılması konusunda sorun yaşanmaktadır.</w:t>
      </w:r>
    </w:p>
    <w:p w14:paraId="5F1E6F1E" w14:textId="77777777" w:rsidR="003E5384" w:rsidRPr="003F57D5" w:rsidRDefault="003E5384" w:rsidP="000F1DB4">
      <w:pPr>
        <w:pStyle w:val="isselectedend"/>
        <w:jc w:val="both"/>
      </w:pPr>
      <w:r w:rsidRPr="003F57D5">
        <w:t>Kanaatimizce burada yaşanan sorun, esas itibarıyla gözetim uygulamasından kaynaklanan ek kıymetin beyan şeklinin, sonradan gerçekleşebilecek GTİP değişikliklerini de dikkate alacak şekilde tanımlanmamış olmasından kaynaklanmaktadır. Özellikle Danıştay 7. Dairesinin yukarıda belirtilen kararı sonrasında kıymet kriterli gözetim uygulamasına ilişkin mevcut durum dikkate alındığında, gözetim kriterini karşılamak amacıyla yapılan ek kıymet beyanlarının diğer yurtdışı giderlerden açıkça ayrıştırılabilmesini sağlayacak bir tanımlamanın yapılması önem arz etmektedir. Aksi durumda, muayene veya sonradan kontrol sonucunda eşyanın gözetim uygulamasına tabi olmayan başka bir GTİP’te sınıflandırılması gerektiğinin tespit edilmesi halinde dahi, başlangıçta yalnızca gözetim kriterinin karşılanması amacıyla beyan edilen ek kıymetin beyannamede kalmaya devam etmesi sonucunda ithalat vergilerinin gereğinden fazla tahakkuk ettirilmesi ve mükellefler açısından haksız bir mali külfet doğması söz konusu olabilecektir.</w:t>
      </w:r>
    </w:p>
    <w:p w14:paraId="2D99B435" w14:textId="77777777" w:rsidR="003E5384" w:rsidRPr="003F57D5" w:rsidRDefault="003E5384" w:rsidP="000F1DB4">
      <w:pPr>
        <w:pStyle w:val="isselectedend"/>
        <w:jc w:val="both"/>
      </w:pPr>
      <w:r w:rsidRPr="003F57D5">
        <w:t>Bu itibarla;</w:t>
      </w:r>
    </w:p>
    <w:p w14:paraId="7CA314B7" w14:textId="77777777" w:rsidR="003E5384" w:rsidRPr="003F57D5" w:rsidRDefault="003E5384" w:rsidP="000F1DB4">
      <w:pPr>
        <w:pStyle w:val="isselectedend"/>
        <w:jc w:val="both"/>
      </w:pPr>
      <w:r w:rsidRPr="003F57D5">
        <w:rPr>
          <w:rStyle w:val="Gl"/>
          <w:b w:val="0"/>
          <w:bCs w:val="0"/>
        </w:rPr>
        <w:t>1.</w:t>
      </w:r>
      <w:r w:rsidRPr="003F57D5">
        <w:t xml:space="preserve"> Kıymet kriterli gözetim uygulaması nedeniyle “Yurtdışı Gider” hanesinde beyan edilen ilave kıymetlerin, diğer yurtdışı giderlerden açıkça ayrıştırılmasını sağlayacak özel bir tanımlamanın/kodun oluşturulması,</w:t>
      </w:r>
    </w:p>
    <w:p w14:paraId="175EAAEB" w14:textId="77777777" w:rsidR="003E5384" w:rsidRPr="003F57D5" w:rsidRDefault="003E5384" w:rsidP="000F1DB4">
      <w:pPr>
        <w:pStyle w:val="isselectedend"/>
        <w:jc w:val="both"/>
      </w:pPr>
      <w:r w:rsidRPr="003F57D5">
        <w:rPr>
          <w:rStyle w:val="Gl"/>
          <w:b w:val="0"/>
          <w:bCs w:val="0"/>
        </w:rPr>
        <w:t>2.</w:t>
      </w:r>
      <w:r w:rsidRPr="003F57D5">
        <w:t xml:space="preserve"> Eşyanın muayene veya sonradan kontrol sonucunda gözetim uygulamasına tabi olmayan başka bir GTİP’te sınıflandırılması halinde, önceki GTİP nedeniyle gözetim kriterinin karşılanması amacıyla beyan edilen ek kıymetin beyannameden çıkarılmasına veya gerekli şekilde düzeltilmesine imkân sağlanması,</w:t>
      </w:r>
    </w:p>
    <w:p w14:paraId="25CFA55B" w14:textId="77777777" w:rsidR="003E5384" w:rsidRPr="003F57D5" w:rsidRDefault="003E5384" w:rsidP="000F1DB4">
      <w:pPr>
        <w:pStyle w:val="isselectedend"/>
        <w:jc w:val="both"/>
      </w:pPr>
      <w:r w:rsidRPr="003F57D5">
        <w:rPr>
          <w:rStyle w:val="Gl"/>
          <w:b w:val="0"/>
          <w:bCs w:val="0"/>
        </w:rPr>
        <w:lastRenderedPageBreak/>
        <w:t>3.</w:t>
      </w:r>
      <w:r w:rsidRPr="003F57D5">
        <w:t xml:space="preserve"> Mevcut uygulamada bu nitelikteki ek kıymetlerin “DİĞER” veya “YURTDIŞI DİĞER” tanımlarıyla beyan edilmiş olması nedeniyle ortaya çıkan sorunların giderilmesi amacıyla gerekli sistemsel ve idari düzenlemelerin yapılması,</w:t>
      </w:r>
    </w:p>
    <w:p w14:paraId="2A075F70" w14:textId="77777777" w:rsidR="003E5384" w:rsidRPr="003F57D5" w:rsidRDefault="003E5384" w:rsidP="000F1DB4">
      <w:pPr>
        <w:pStyle w:val="isselectedend"/>
        <w:jc w:val="both"/>
      </w:pPr>
      <w:r w:rsidRPr="003F57D5">
        <w:rPr>
          <w:rStyle w:val="Gl"/>
          <w:b w:val="0"/>
          <w:bCs w:val="0"/>
        </w:rPr>
        <w:t>4.</w:t>
      </w:r>
      <w:r w:rsidRPr="003F57D5">
        <w:t xml:space="preserve"> Konuya ilişkin olarak tüm gümrük idarelerinde uygulama yeknesaklığının sağlanması amacıyla gerekli talimatın yayımlanması,</w:t>
      </w:r>
    </w:p>
    <w:p w14:paraId="77E51B2F" w14:textId="77777777" w:rsidR="003E5384" w:rsidRPr="003F57D5" w:rsidRDefault="003E5384" w:rsidP="000F1DB4">
      <w:pPr>
        <w:pStyle w:val="isselectedend"/>
        <w:jc w:val="both"/>
      </w:pPr>
      <w:r w:rsidRPr="003F57D5">
        <w:t>hususları talep edilmiştir.</w:t>
      </w:r>
    </w:p>
    <w:p w14:paraId="2B50CF90"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Söz konusu düzenlemelerin hayata geçirilmesiyle, kıymet kriterli gözetim uygulaması nedeniyle beyannamede gösterilen ek kıymetlerin diğer yurtdışı giderlerden açıkça ayrıştırılması, GTİP değişikliği sonucunda gözetim uygulamasına tabi olmayan bir tarife pozisyonuna geçilmesi halinde başlangıçta yalnızca gözetim kriterini karşılamak amacıyla beyan edilen tutarın gerekli düzeltmeye tabi tutulabilmesi ve bu suretle mükelleflerin gereğinden fazla vergi yüküyle karşılaşmasının önüne geçilmesi amaçlanmaktadır. Bunun yanında, konuya ilişkin sistemsel düzenleme ve uygulama talimatının tüm gümrük idarelerinde aynı şekilde uygulanması, uygulama birliğinin sağlanması ve benzer nitelikteki uyuşmazlıkların önüne geçilmesi bakımından önem taşımaktadır.</w:t>
      </w:r>
    </w:p>
    <w:p w14:paraId="563799F5"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2E1A3342"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19" w:history="1">
        <w:r w:rsidR="003E5384" w:rsidRPr="003F57D5">
          <w:rPr>
            <w:rStyle w:val="Kpr"/>
            <w:rFonts w:ascii="Times New Roman" w:hAnsi="Times New Roman" w:cs="Times New Roman"/>
            <w:sz w:val="24"/>
            <w:szCs w:val="24"/>
          </w:rPr>
          <w:t>Kıymet Kriterli Gözetim Uygulamasında Ek Beyan Düzeltmeleri - Birleşik Gümrükleme</w:t>
        </w:r>
      </w:hyperlink>
    </w:p>
    <w:p w14:paraId="4960E506" w14:textId="13E6FFAD" w:rsidR="002B056D" w:rsidRPr="003F57D5" w:rsidRDefault="003E5384" w:rsidP="004825B3">
      <w:pPr>
        <w:pStyle w:val="Balk1"/>
        <w:rPr>
          <w:rFonts w:cs="Times New Roman"/>
          <w:color w:val="auto"/>
          <w:szCs w:val="24"/>
        </w:rPr>
      </w:pPr>
      <w:bookmarkStart w:id="27" w:name="_Toc242012086"/>
      <w:r w:rsidRPr="003F57D5">
        <w:rPr>
          <w:rFonts w:cs="Times New Roman"/>
          <w:color w:val="auto"/>
          <w:szCs w:val="24"/>
        </w:rPr>
        <w:t>10.09.2026</w:t>
      </w:r>
      <w:bookmarkEnd w:id="27"/>
    </w:p>
    <w:p w14:paraId="2DE6F8A7" w14:textId="77777777" w:rsidR="003F57D5" w:rsidRPr="003F57D5" w:rsidRDefault="003F57D5" w:rsidP="003F57D5"/>
    <w:p w14:paraId="77A0351E" w14:textId="3BE4F739" w:rsidR="003E5384" w:rsidRDefault="00F44D07" w:rsidP="004825B3">
      <w:pPr>
        <w:pStyle w:val="Balk1"/>
        <w:rPr>
          <w:rFonts w:cs="Times New Roman"/>
          <w:szCs w:val="24"/>
        </w:rPr>
      </w:pPr>
      <w:bookmarkStart w:id="28" w:name="_Toc242012087"/>
      <w:r w:rsidRPr="003F57D5">
        <w:rPr>
          <w:rFonts w:cs="Times New Roman"/>
          <w:szCs w:val="24"/>
        </w:rPr>
        <w:t>Bilge Şifre Güncelleme Süreçlerinin Dijitalleştirilmesi</w:t>
      </w:r>
      <w:bookmarkEnd w:id="28"/>
    </w:p>
    <w:p w14:paraId="121805C5" w14:textId="77777777" w:rsidR="003F57D5" w:rsidRPr="003F57D5" w:rsidRDefault="003F57D5" w:rsidP="003F57D5"/>
    <w:p w14:paraId="69BA6B46" w14:textId="77FDBB09" w:rsidR="003E5384" w:rsidRPr="003F57D5" w:rsidRDefault="003E5384" w:rsidP="003F57D5">
      <w:pPr>
        <w:pStyle w:val="isselectedend"/>
        <w:jc w:val="both"/>
      </w:pPr>
      <w:r w:rsidRPr="003F57D5">
        <w:t>Gümrük</w:t>
      </w:r>
      <w:r w:rsidR="003F57D5">
        <w:t> </w:t>
      </w:r>
      <w:r w:rsidRPr="003F57D5">
        <w:t>müşavirleri</w:t>
      </w:r>
      <w:r w:rsidR="003F57D5">
        <w:t> </w:t>
      </w:r>
      <w:r w:rsidRPr="003F57D5">
        <w:t xml:space="preserve">tarafından kullanılan BİLGE sistemi şifrelerinin, ilgili </w:t>
      </w:r>
      <w:r w:rsidR="003F57D5">
        <w:t>mevzuat kapsamında üç yılda bir</w:t>
      </w:r>
      <w:r w:rsidRPr="003F57D5">
        <w:t>güncellenmesi</w:t>
      </w:r>
      <w:r w:rsidR="003F57D5">
        <w:t> </w:t>
      </w:r>
      <w:r w:rsidRPr="003F57D5">
        <w:t>zorunluluğu bulunmaktadır. Şifre güncelleme işlemlerinin süresi içerisinde gerçekleştirilmesi halinde işlem Bölge Müdürlüklerince tamamlanabilmekte; ancak güncelleme süresinin geçirilerek şifrenin bloke olması durumunda, Bölge Müdürlüklerince makamlarınızdan onay talep edilmesi nedeniyle süreç uzamakta ve bu durum gümrük müşavirleri açısından iş ve zaman kayıplarına neden olabilmektedir.</w:t>
      </w:r>
    </w:p>
    <w:p w14:paraId="2FB252D1" w14:textId="4366533C" w:rsidR="003E5384" w:rsidRPr="003F57D5" w:rsidRDefault="003F57D5" w:rsidP="003F57D5">
      <w:pPr>
        <w:pStyle w:val="isselectedend"/>
        <w:jc w:val="both"/>
      </w:pPr>
      <w:r w:rsidRPr="003F57D5">
        <w:rPr>
          <w:noProof/>
        </w:rPr>
        <w:drawing>
          <wp:anchor distT="0" distB="0" distL="114300" distR="114300" simplePos="0" relativeHeight="251657728" behindDoc="0" locked="0" layoutInCell="1" allowOverlap="1" wp14:anchorId="2B6F6F57" wp14:editId="5E798E96">
            <wp:simplePos x="0" y="0"/>
            <wp:positionH relativeFrom="margin">
              <wp:align>right</wp:align>
            </wp:positionH>
            <wp:positionV relativeFrom="paragraph">
              <wp:posOffset>11974</wp:posOffset>
            </wp:positionV>
            <wp:extent cx="3345815" cy="2223135"/>
            <wp:effectExtent l="0" t="0" r="6985" b="5715"/>
            <wp:wrapThrough wrapText="bothSides">
              <wp:wrapPolygon edited="0">
                <wp:start x="0" y="0"/>
                <wp:lineTo x="0" y="21470"/>
                <wp:lineTo x="21522" y="21470"/>
                <wp:lineTo x="21522" y="0"/>
                <wp:lineTo x="0" y="0"/>
              </wp:wrapPolygon>
            </wp:wrapThrough>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345815" cy="2223135"/>
                    </a:xfrm>
                    <a:prstGeom prst="rect">
                      <a:avLst/>
                    </a:prstGeom>
                  </pic:spPr>
                </pic:pic>
              </a:graphicData>
            </a:graphic>
            <wp14:sizeRelH relativeFrom="page">
              <wp14:pctWidth>0</wp14:pctWidth>
            </wp14:sizeRelH>
            <wp14:sizeRelV relativeFrom="page">
              <wp14:pctHeight>0</wp14:pctHeight>
            </wp14:sizeRelV>
          </wp:anchor>
        </w:drawing>
      </w:r>
      <w:r w:rsidR="003E5384" w:rsidRPr="003F57D5">
        <w:t>Bunun yanı sıra, şifre güncelleme başvurusu sırasında gerekli belgelerin sunulmasının yanında gümrük müşavirinin fiilen Bölge Müdürlüğüne giderek şahsen başvuruda bulunması şartı</w:t>
      </w:r>
      <w:r>
        <w:t xml:space="preserve"> da aranmaktadır. Günümüz bilg</w:t>
      </w:r>
      <w:r w:rsidR="003E5384" w:rsidRPr="003F57D5">
        <w:t>teknolojileri</w:t>
      </w:r>
      <w:r>
        <w:t> </w:t>
      </w:r>
      <w:r w:rsidR="003E5384" w:rsidRPr="003F57D5">
        <w:t>ve</w:t>
      </w:r>
      <w:r>
        <w:t> </w:t>
      </w:r>
      <w:r w:rsidR="003E5384" w:rsidRPr="003F57D5">
        <w:t>dijital</w:t>
      </w:r>
      <w:r>
        <w:t> kimlik doğrulama imkânları dikkate alındığında,fiziksel başvuru zorunluluğunun </w:t>
      </w:r>
      <w:r w:rsidR="003E5384" w:rsidRPr="003F57D5">
        <w:t>büro</w:t>
      </w:r>
      <w:r>
        <w:t>kratik</w:t>
      </w:r>
      <w:r w:rsidR="003E5384" w:rsidRPr="003F57D5">
        <w:t>yük oluşturduğu değerlendirilmektedir.</w:t>
      </w:r>
    </w:p>
    <w:p w14:paraId="671FF577" w14:textId="77777777" w:rsidR="003E5384" w:rsidRPr="003F57D5" w:rsidRDefault="003E5384" w:rsidP="000F1DB4">
      <w:pPr>
        <w:pStyle w:val="isselectedend"/>
        <w:jc w:val="both"/>
      </w:pPr>
      <w:r w:rsidRPr="003F57D5">
        <w:lastRenderedPageBreak/>
        <w:t>Bu kapsamda, gümrük müşavirlerinin iş süreçlerinin kolaylaştırılması, zaman kayıplarının ve bürokratik işlemlerin azaltılması amacıyla BİLGE şifre güncelleme süreçlerinin dijital imkânlarla yürütülmesine yönelik aşağıdaki hususların değerlendirilmesi talep edilmektedir:</w:t>
      </w:r>
    </w:p>
    <w:p w14:paraId="5018B264" w14:textId="77777777" w:rsidR="003E5384" w:rsidRPr="003F57D5" w:rsidRDefault="003E5384" w:rsidP="000F1DB4">
      <w:pPr>
        <w:pStyle w:val="isselectedend"/>
        <w:jc w:val="both"/>
      </w:pPr>
      <w:r w:rsidRPr="003F57D5">
        <w:rPr>
          <w:rStyle w:val="Gl"/>
        </w:rPr>
        <w:t>1.</w:t>
      </w:r>
      <w:r w:rsidRPr="003F57D5">
        <w:t xml:space="preserve"> Mobil imza veya güvenli elektronik imza entegrasyonu sağlanarak, e-Devlet Kapısı üzerinden kimlik ve sağ kalım teyidinin dijital ortamda gerçekleştirilebilmesi,</w:t>
      </w:r>
    </w:p>
    <w:p w14:paraId="5E809033" w14:textId="77777777" w:rsidR="003E5384" w:rsidRPr="003F57D5" w:rsidRDefault="003E5384" w:rsidP="000F1DB4">
      <w:pPr>
        <w:pStyle w:val="isselectedend"/>
        <w:jc w:val="both"/>
      </w:pPr>
      <w:r w:rsidRPr="003F57D5">
        <w:rPr>
          <w:rStyle w:val="Gl"/>
        </w:rPr>
        <w:t>2.</w:t>
      </w:r>
      <w:r w:rsidRPr="003F57D5">
        <w:t xml:space="preserve"> Nüfus ve Vatandaşlık İşleri Genel Müdürlüğü (MERNİS) verileriyle sistem entegrasyonu sağlanarak, gerekli durum kontrollerinin sistem tarafından otomatik olarak gerçekleştirilebilmesi,</w:t>
      </w:r>
    </w:p>
    <w:p w14:paraId="0528E79F" w14:textId="77777777" w:rsidR="003E5384" w:rsidRPr="003F57D5" w:rsidRDefault="003E5384" w:rsidP="000F1DB4">
      <w:pPr>
        <w:pStyle w:val="isselectedend"/>
        <w:jc w:val="both"/>
      </w:pPr>
      <w:r w:rsidRPr="003F57D5">
        <w:rPr>
          <w:rStyle w:val="Gl"/>
        </w:rPr>
        <w:t>3.</w:t>
      </w:r>
      <w:r w:rsidRPr="003F57D5">
        <w:t xml:space="preserve"> Fiziksel görüşmenin zorunlu olduğu değerlendirilen hallerde, resmî kanallar üzerinden görüntülü kimlik teyidi yapılmasına imkân sağlanarak başvuru sürecinin uzaktan tamamlanabilmesi,</w:t>
      </w:r>
    </w:p>
    <w:p w14:paraId="0D4A723E" w14:textId="77777777" w:rsidR="003E5384" w:rsidRPr="003F57D5" w:rsidRDefault="003E5384" w:rsidP="000F1DB4">
      <w:pPr>
        <w:pStyle w:val="isselectedend"/>
        <w:jc w:val="both"/>
      </w:pPr>
      <w:r w:rsidRPr="003F57D5">
        <w:rPr>
          <w:rStyle w:val="Gl"/>
        </w:rPr>
        <w:t>4.</w:t>
      </w:r>
      <w:r w:rsidRPr="003F57D5">
        <w:t xml:space="preserve"> Şifre bloke kaynaklı mağduriyetlerin önüne geçilmesi amacıyla, şifre güncelleme süresinin sona ermesine 7 gün kala BİLGE sistemi üzerinden otomatik uyarı verilmesi ve/veya kayıtlı cep telefonlarına SMS yoluyla hatırlatma gönderilmesi.</w:t>
      </w:r>
    </w:p>
    <w:p w14:paraId="7C0D5FD4"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Yapılan başvuruda; kimlik doğrulama işlemlerinin dijital ortamda gerçekleştirilmesi, ilgili kamu kurumlarıyla sistem entegrasyonu sağlanması, gerekli hallerde görüntülü teyit yönteminin kullanılması ve şifre süresinin dolmasından önce otomatik bildirim mekanizmasının oluşturulması yönündeki öneriler iletilmiştir.</w:t>
      </w:r>
    </w:p>
    <w:p w14:paraId="282247C5"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Konuya ilişkin gelişmeler ve Bakanlık tarafından yapılacak değerlendirmeler ayrıca paylaşılacaktır.</w:t>
      </w:r>
    </w:p>
    <w:p w14:paraId="46281EDE"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0C34FD5F" w14:textId="25C77D3B"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21" w:history="1">
        <w:r w:rsidR="00F44D07" w:rsidRPr="003F57D5">
          <w:rPr>
            <w:rStyle w:val="Kpr"/>
            <w:rFonts w:ascii="Times New Roman" w:hAnsi="Times New Roman" w:cs="Times New Roman"/>
            <w:sz w:val="24"/>
            <w:szCs w:val="24"/>
          </w:rPr>
          <w:t>Bilge Şifre Güncelleme Süreçlerinin Dijitalleştirilmesi - Birleşik Gümrükleme</w:t>
        </w:r>
      </w:hyperlink>
    </w:p>
    <w:p w14:paraId="7DF922A9" w14:textId="5ADCCC23" w:rsidR="00FB45E7" w:rsidRPr="003F57D5" w:rsidRDefault="003E5384" w:rsidP="004825B3">
      <w:pPr>
        <w:pStyle w:val="Balk1"/>
        <w:rPr>
          <w:rFonts w:cs="Times New Roman"/>
          <w:color w:val="auto"/>
          <w:szCs w:val="24"/>
        </w:rPr>
      </w:pPr>
      <w:bookmarkStart w:id="29" w:name="_Toc242012088"/>
      <w:r w:rsidRPr="003F57D5">
        <w:rPr>
          <w:rFonts w:cs="Times New Roman"/>
          <w:color w:val="auto"/>
          <w:szCs w:val="24"/>
        </w:rPr>
        <w:t>11.09.2026</w:t>
      </w:r>
      <w:bookmarkEnd w:id="29"/>
    </w:p>
    <w:p w14:paraId="1AD4014B" w14:textId="77777777" w:rsidR="003F57D5" w:rsidRPr="003F57D5" w:rsidRDefault="003F57D5" w:rsidP="003F57D5"/>
    <w:p w14:paraId="052BE0A0" w14:textId="24FC5BCE" w:rsidR="003E5384" w:rsidRPr="003F57D5" w:rsidRDefault="003E5384" w:rsidP="004825B3">
      <w:pPr>
        <w:pStyle w:val="Balk1"/>
        <w:rPr>
          <w:rFonts w:cs="Times New Roman"/>
          <w:szCs w:val="24"/>
        </w:rPr>
      </w:pPr>
      <w:bookmarkStart w:id="30" w:name="_Toc242012089"/>
      <w:r w:rsidRPr="003F57D5">
        <w:rPr>
          <w:rFonts w:cs="Times New Roman"/>
          <w:szCs w:val="24"/>
        </w:rPr>
        <w:t>AB Ambalaj ve Ambalaj Atıkları Tüzüğü Kapsamında Plastik Ambalajlara İlişkin Danışma Süreci</w:t>
      </w:r>
      <w:bookmarkEnd w:id="30"/>
    </w:p>
    <w:p w14:paraId="5FCD0219"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Avrupa Birliği Ambalaj ve Ambalaj Atıkları Tüzüğü (PPWR) kapsamında, AB pazarına arz edilecek ürünlerin ambalajlarına yönelik yeni kurallar getirilmektedir. Bu kapsamda özellikle plastik ambalajlarda kullanılacak geri dönüştürülmüş içeriğe ilişkin uygulama esaslarının belirlenmesine yönelik çalışmalar sürdürülmektedir.</w:t>
      </w:r>
    </w:p>
    <w:p w14:paraId="56D66CFF"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PPWR'nin 7. maddesi uyarınca, plastik ambalajlarda belirli oranlarda geri dönüştürülmüş plastik içerik kullanılması öngörülmekte olup söz konusu oranların 2030 yılından itibaren uygulanmaya başlaması ve 2040 yılında artırılması planlanmaktadır.</w:t>
      </w:r>
    </w:p>
    <w:p w14:paraId="7B204C66"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Geri dönüştürülmüş içerik şartının karşılanabilmesi için kullanılacak plastiklerin tüketici sonrası atıklardan elde edilmesi, AB'de uygulanan sistemlere eşdeğer şartlarda toplanması ve AB ile eşdeğer standartlarda faaliyet gösteren tesislerde işlenmesi gerekecektir.</w:t>
      </w:r>
    </w:p>
    <w:p w14:paraId="47128000" w14:textId="34036E47" w:rsidR="004C75DA"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kapsamda Avrupa Komisyonu tarafından, söz konusu hükümlerin uygulama esaslarını belirlemek amacıyla aşağıdaki üç konuda danışma süreci başlatılmıştır:</w:t>
      </w:r>
    </w:p>
    <w:p w14:paraId="5D6640D8" w14:textId="55F1C4D3" w:rsidR="003E5384" w:rsidRPr="003F57D5" w:rsidRDefault="004C75DA"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noProof/>
          <w:sz w:val="24"/>
          <w:szCs w:val="24"/>
          <w:lang w:val="tr-TR" w:eastAsia="tr-TR"/>
        </w:rPr>
        <w:drawing>
          <wp:anchor distT="0" distB="0" distL="114300" distR="114300" simplePos="0" relativeHeight="251658752" behindDoc="0" locked="0" layoutInCell="1" allowOverlap="1" wp14:anchorId="4CE4F2A4" wp14:editId="7ACDEFD9">
            <wp:simplePos x="0" y="0"/>
            <wp:positionH relativeFrom="column">
              <wp:posOffset>726</wp:posOffset>
            </wp:positionH>
            <wp:positionV relativeFrom="paragraph">
              <wp:posOffset>1089</wp:posOffset>
            </wp:positionV>
            <wp:extent cx="2856263" cy="1909355"/>
            <wp:effectExtent l="0" t="0" r="1270" b="0"/>
            <wp:wrapThrough wrapText="bothSides">
              <wp:wrapPolygon edited="0">
                <wp:start x="0" y="0"/>
                <wp:lineTo x="0" y="21341"/>
                <wp:lineTo x="21466" y="21341"/>
                <wp:lineTo x="21466"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6263" cy="1909355"/>
                    </a:xfrm>
                    <a:prstGeom prst="rect">
                      <a:avLst/>
                    </a:prstGeom>
                  </pic:spPr>
                </pic:pic>
              </a:graphicData>
            </a:graphic>
            <wp14:sizeRelH relativeFrom="page">
              <wp14:pctWidth>0</wp14:pctWidth>
            </wp14:sizeRelH>
            <wp14:sizeRelV relativeFrom="page">
              <wp14:pctHeight>0</wp14:pctHeight>
            </wp14:sizeRelV>
          </wp:anchor>
        </w:drawing>
      </w:r>
      <w:r w:rsidR="003E5384" w:rsidRPr="003F57D5">
        <w:rPr>
          <w:rFonts w:ascii="Times New Roman" w:hAnsi="Times New Roman" w:cs="Times New Roman"/>
          <w:b/>
          <w:bCs/>
          <w:sz w:val="24"/>
          <w:szCs w:val="24"/>
          <w:lang w:eastAsia="tr-TR"/>
        </w:rPr>
        <w:t>1. Geri dönüştürülmüş plastik içeriğin hesaplanması ve doğrulanması:</w:t>
      </w:r>
      <w:r w:rsidR="003E5384" w:rsidRPr="003F57D5">
        <w:rPr>
          <w:rFonts w:ascii="Times New Roman" w:hAnsi="Times New Roman" w:cs="Times New Roman"/>
          <w:sz w:val="24"/>
          <w:szCs w:val="24"/>
          <w:lang w:eastAsia="tr-TR"/>
        </w:rPr>
        <w:t xml:space="preserve"> Tüketici sonrası plastik atıklardan elde edilen geri dönüştürülmüş içeriğin hesaplanmasına ve doğrulanmasına ilişkin metodoloji ile teknik dokümantasyon formatının belirlenmesi.</w:t>
      </w:r>
    </w:p>
    <w:p w14:paraId="36D299A7"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b/>
          <w:bCs/>
          <w:sz w:val="24"/>
          <w:szCs w:val="24"/>
          <w:lang w:eastAsia="tr-TR"/>
        </w:rPr>
        <w:t>2. Plastik geri dönüşüm teknolojileri:</w:t>
      </w:r>
      <w:r w:rsidRPr="003F57D5">
        <w:rPr>
          <w:rFonts w:ascii="Times New Roman" w:hAnsi="Times New Roman" w:cs="Times New Roman"/>
          <w:sz w:val="24"/>
          <w:szCs w:val="24"/>
          <w:lang w:eastAsia="tr-TR"/>
        </w:rPr>
        <w:t xml:space="preserve"> Plastik geri dönüşüm teknolojilerine yönelik sürdürülebilirlik kriterlerinin belirlenmesi.</w:t>
      </w:r>
    </w:p>
    <w:p w14:paraId="485D66D2"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b/>
          <w:bCs/>
          <w:sz w:val="24"/>
          <w:szCs w:val="24"/>
          <w:lang w:eastAsia="tr-TR"/>
        </w:rPr>
        <w:t>3. Üçüncü ülkelerden temin edilen geri dönüştürülmüş plastikler:</w:t>
      </w:r>
      <w:r w:rsidRPr="003F57D5">
        <w:rPr>
          <w:rFonts w:ascii="Times New Roman" w:hAnsi="Times New Roman" w:cs="Times New Roman"/>
          <w:sz w:val="24"/>
          <w:szCs w:val="24"/>
          <w:lang w:eastAsia="tr-TR"/>
        </w:rPr>
        <w:t xml:space="preserve"> AB dışındaki ülkelerde toplanan veya geri dönüştürülen tüketici sonrası plastik atıklardan elde edilen geri dönüştürülmüş içeriğin AB şartlarına eşdeğerliğinin değerlendirilmesi, doğrulanması ve belgelendirilmesine ilişkin metodolojinin belirlenmesi.</w:t>
      </w:r>
    </w:p>
    <w:p w14:paraId="423E673F"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Söz konusu düzenlemeler özellikle AB'ye ihracat gerçekleştiren ve ürünlerinde plastik ambalaj kullanan firmalar açısından önem taşımaktadır. İlerleyen süreçte plastik ambalajlarda kullanılan geri dönüştürülmüş içeriğin oranı, kaynağı, geri dönüşüm süreci ve uygunluğunun belgelendirilmesine ilişkin ilave gerekliliklerin ortaya çıkması beklenmektedir.</w:t>
      </w:r>
    </w:p>
    <w:p w14:paraId="6F0BB75F"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AB Komisyonu tarafından yürütülen danışma süreçleri, anılan ikincil mevzuatın hazırlanmasına yönelik görüşlerin alınmasını amaçlamakta olup, ilgili tarafların görüşlerini 14 Eylül 2026 tarihine kadar iletmeleri beklenmektedir.</w:t>
      </w:r>
    </w:p>
    <w:p w14:paraId="2F86AF66"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AB pazarına yönelik ihracat gerçekleştiren firmaların, PPWR kapsamında plastik ambalajlara getirilecek geri dönüştürülmüş içerik gerekliliklerini ve buna bağlı belgelendirme süreçlerini şimdiden takip etmeleri, özellikle ambalaj tedarikçileri ve kullanılan geri dönüştürülmüş plastiklerin kaynağına ilişkin bilgi ve belgelerin temini açısından önem taşımaktadır.</w:t>
      </w:r>
    </w:p>
    <w:p w14:paraId="5D03A782"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703DFCB1" w14:textId="7280D67A" w:rsidR="003E5384" w:rsidRDefault="009E552A" w:rsidP="000F1DB4">
      <w:pPr>
        <w:spacing w:before="100" w:beforeAutospacing="1" w:after="100" w:afterAutospacing="1"/>
        <w:jc w:val="both"/>
        <w:rPr>
          <w:rStyle w:val="Kpr"/>
          <w:rFonts w:ascii="Times New Roman" w:hAnsi="Times New Roman" w:cs="Times New Roman"/>
          <w:sz w:val="24"/>
          <w:szCs w:val="24"/>
        </w:rPr>
      </w:pPr>
      <w:hyperlink r:id="rId23" w:history="1">
        <w:r w:rsidR="003E5384" w:rsidRPr="003F57D5">
          <w:rPr>
            <w:rStyle w:val="Kpr"/>
            <w:rFonts w:ascii="Times New Roman" w:hAnsi="Times New Roman" w:cs="Times New Roman"/>
            <w:sz w:val="24"/>
            <w:szCs w:val="24"/>
          </w:rPr>
          <w:t>AB Ambalaj ve Ambalaj Atıkları Tüzüğü Kapsamında Plastik Ambalajlara İlişkin Danışma Süreci - Birleşik Gümrükleme</w:t>
        </w:r>
      </w:hyperlink>
    </w:p>
    <w:p w14:paraId="53B0EB53" w14:textId="7CF46883" w:rsidR="003F57D5" w:rsidRDefault="003F57D5" w:rsidP="000F1DB4">
      <w:pPr>
        <w:spacing w:before="100" w:beforeAutospacing="1" w:after="100" w:afterAutospacing="1"/>
        <w:jc w:val="both"/>
        <w:rPr>
          <w:rStyle w:val="Kpr"/>
          <w:rFonts w:ascii="Times New Roman" w:hAnsi="Times New Roman" w:cs="Times New Roman"/>
          <w:sz w:val="24"/>
          <w:szCs w:val="24"/>
        </w:rPr>
      </w:pPr>
    </w:p>
    <w:p w14:paraId="475A5470" w14:textId="77777777" w:rsidR="003F57D5" w:rsidRPr="003F57D5" w:rsidRDefault="003F57D5" w:rsidP="000F1DB4">
      <w:pPr>
        <w:spacing w:before="100" w:beforeAutospacing="1" w:after="100" w:afterAutospacing="1"/>
        <w:jc w:val="both"/>
        <w:rPr>
          <w:rFonts w:ascii="Times New Roman" w:hAnsi="Times New Roman" w:cs="Times New Roman"/>
          <w:sz w:val="24"/>
          <w:szCs w:val="24"/>
        </w:rPr>
      </w:pPr>
    </w:p>
    <w:p w14:paraId="33C5FF2A" w14:textId="1E3E92DC" w:rsidR="00FB45E7" w:rsidRPr="003F57D5" w:rsidRDefault="003E5384" w:rsidP="004825B3">
      <w:pPr>
        <w:pStyle w:val="Balk1"/>
        <w:rPr>
          <w:rFonts w:cs="Times New Roman"/>
          <w:color w:val="auto"/>
          <w:szCs w:val="24"/>
        </w:rPr>
      </w:pPr>
      <w:bookmarkStart w:id="31" w:name="_Toc242012090"/>
      <w:r w:rsidRPr="003F57D5">
        <w:rPr>
          <w:rFonts w:cs="Times New Roman"/>
          <w:color w:val="auto"/>
          <w:szCs w:val="24"/>
        </w:rPr>
        <w:lastRenderedPageBreak/>
        <w:t>11.09.2026</w:t>
      </w:r>
      <w:bookmarkEnd w:id="31"/>
    </w:p>
    <w:p w14:paraId="5F47DEC1" w14:textId="77777777" w:rsidR="003F57D5" w:rsidRPr="003F57D5" w:rsidRDefault="003F57D5" w:rsidP="003F57D5"/>
    <w:p w14:paraId="7BF97431" w14:textId="1F52D7D4" w:rsidR="003E5384" w:rsidRPr="003F57D5" w:rsidRDefault="00F44D07" w:rsidP="004825B3">
      <w:pPr>
        <w:pStyle w:val="Balk1"/>
        <w:rPr>
          <w:rFonts w:cs="Times New Roman"/>
          <w:szCs w:val="24"/>
        </w:rPr>
      </w:pPr>
      <w:bookmarkStart w:id="32" w:name="_Toc242012091"/>
      <w:r w:rsidRPr="003F57D5">
        <w:rPr>
          <w:rFonts w:cs="Times New Roman"/>
          <w:szCs w:val="24"/>
        </w:rPr>
        <w:t>Ab İthalatında Kayıt Uygulaması – Çin Ve Türkiye Menşeli Çelik Hasır Ve Çit Ürünleri</w:t>
      </w:r>
      <w:bookmarkEnd w:id="32"/>
    </w:p>
    <w:p w14:paraId="098C9A86"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11.09.2026 tarihli AB Resmî Gazetesi’nde yayımlanan </w:t>
      </w:r>
      <w:r w:rsidRPr="003F57D5">
        <w:rPr>
          <w:rStyle w:val="Gl"/>
          <w:rFonts w:ascii="Times New Roman" w:hAnsi="Times New Roman" w:cs="Times New Roman"/>
          <w:b w:val="0"/>
          <w:bCs w:val="0"/>
          <w:sz w:val="24"/>
          <w:szCs w:val="24"/>
        </w:rPr>
        <w:t>(AB) 2026/2022 sayılı AB Komisyonu Uygulama Yönetmeliği</w:t>
      </w:r>
      <w:r w:rsidRPr="003F57D5">
        <w:rPr>
          <w:rFonts w:ascii="Times New Roman" w:hAnsi="Times New Roman" w:cs="Times New Roman"/>
          <w:sz w:val="24"/>
          <w:szCs w:val="24"/>
        </w:rPr>
        <w:t xml:space="preserve"> ile, Çin Halk Cumhuriyeti ve Türkiye menşeli belirli çelik ürünlerinin AB’ye ithalatında </w:t>
      </w:r>
      <w:r w:rsidRPr="003F57D5">
        <w:rPr>
          <w:rStyle w:val="Gl"/>
          <w:rFonts w:ascii="Times New Roman" w:hAnsi="Times New Roman" w:cs="Times New Roman"/>
          <w:b w:val="0"/>
          <w:bCs w:val="0"/>
          <w:sz w:val="24"/>
          <w:szCs w:val="24"/>
        </w:rPr>
        <w:t>kayıt uygulaması</w:t>
      </w:r>
      <w:r w:rsidRPr="003F57D5">
        <w:rPr>
          <w:rFonts w:ascii="Times New Roman" w:hAnsi="Times New Roman" w:cs="Times New Roman"/>
          <w:sz w:val="24"/>
          <w:szCs w:val="24"/>
        </w:rPr>
        <w:t xml:space="preserve"> başlatılmıştır.</w:t>
      </w:r>
    </w:p>
    <w:p w14:paraId="7210BF19"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Düzenleme kapsamında, </w:t>
      </w:r>
      <w:r w:rsidRPr="003F57D5">
        <w:rPr>
          <w:rStyle w:val="Gl"/>
          <w:rFonts w:ascii="Times New Roman" w:hAnsi="Times New Roman" w:cs="Times New Roman"/>
          <w:b w:val="0"/>
          <w:bCs w:val="0"/>
          <w:sz w:val="24"/>
          <w:szCs w:val="24"/>
        </w:rPr>
        <w:t>7314 20 90, 7314 31 00 ve 7314 39 00 CN kodları</w:t>
      </w:r>
      <w:r w:rsidRPr="003F57D5">
        <w:rPr>
          <w:rFonts w:ascii="Times New Roman" w:hAnsi="Times New Roman" w:cs="Times New Roman"/>
          <w:sz w:val="24"/>
          <w:szCs w:val="24"/>
        </w:rPr>
        <w:t xml:space="preserve"> altında sınıflandırılan; düz telden yapılmış, kesişim noktalarında kaynaklı olan </w:t>
      </w:r>
      <w:r w:rsidRPr="003F57D5">
        <w:rPr>
          <w:rStyle w:val="Gl"/>
          <w:rFonts w:ascii="Times New Roman" w:hAnsi="Times New Roman" w:cs="Times New Roman"/>
          <w:b w:val="0"/>
          <w:bCs w:val="0"/>
          <w:sz w:val="24"/>
          <w:szCs w:val="24"/>
        </w:rPr>
        <w:t>ızgara, ağ, file ve çitler</w:t>
      </w:r>
      <w:r w:rsidRPr="003F57D5">
        <w:rPr>
          <w:rFonts w:ascii="Times New Roman" w:hAnsi="Times New Roman" w:cs="Times New Roman"/>
          <w:sz w:val="24"/>
          <w:szCs w:val="24"/>
        </w:rPr>
        <w:t xml:space="preserve"> (kaplamasız veya çinko ya da başka bir kaplama ile kaplanmış, rulo halinde sunulmuş olsun veya olmasın, galvanizli olsun veya olmasın) kayıt uygulamasına tabi tutulmuştur.</w:t>
      </w:r>
    </w:p>
    <w:p w14:paraId="078019AC"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Söz konusu düzenleme, </w:t>
      </w:r>
      <w:r w:rsidRPr="003F57D5">
        <w:rPr>
          <w:rStyle w:val="Gl"/>
          <w:rFonts w:ascii="Times New Roman" w:hAnsi="Times New Roman" w:cs="Times New Roman"/>
          <w:b w:val="0"/>
          <w:bCs w:val="0"/>
          <w:sz w:val="24"/>
          <w:szCs w:val="24"/>
        </w:rPr>
        <w:t>12.09.2026 tarihinde yürürlüğe girecektir.</w:t>
      </w:r>
    </w:p>
    <w:p w14:paraId="10BC836C" w14:textId="77777777" w:rsidR="00F44D07" w:rsidRPr="003F57D5" w:rsidRDefault="003E5384" w:rsidP="000F1DB4">
      <w:pPr>
        <w:pStyle w:val="NormalWeb"/>
        <w:jc w:val="both"/>
        <w:rPr>
          <w:rStyle w:val="Gl"/>
          <w:rFonts w:ascii="Times New Roman" w:hAnsi="Times New Roman" w:cs="Times New Roman"/>
          <w:b w:val="0"/>
          <w:bCs w:val="0"/>
          <w:sz w:val="24"/>
          <w:szCs w:val="24"/>
        </w:rPr>
      </w:pPr>
      <w:r w:rsidRPr="003F57D5">
        <w:rPr>
          <w:rStyle w:val="Gl"/>
          <w:rFonts w:ascii="Times New Roman" w:hAnsi="Times New Roman" w:cs="Times New Roman"/>
          <w:b w:val="0"/>
          <w:bCs w:val="0"/>
          <w:sz w:val="24"/>
          <w:szCs w:val="24"/>
        </w:rPr>
        <w:t>İşlem</w:t>
      </w:r>
      <w:r w:rsidR="00F44D07" w:rsidRPr="003F57D5">
        <w:rPr>
          <w:rStyle w:val="Gl"/>
          <w:rFonts w:ascii="Times New Roman" w:hAnsi="Times New Roman" w:cs="Times New Roman"/>
          <w:b w:val="0"/>
          <w:bCs w:val="0"/>
          <w:sz w:val="24"/>
          <w:szCs w:val="24"/>
        </w:rPr>
        <w:t> </w:t>
      </w:r>
      <w:r w:rsidRPr="003F57D5">
        <w:rPr>
          <w:rStyle w:val="Gl"/>
          <w:rFonts w:ascii="Times New Roman" w:hAnsi="Times New Roman" w:cs="Times New Roman"/>
          <w:b w:val="0"/>
          <w:bCs w:val="0"/>
          <w:sz w:val="24"/>
          <w:szCs w:val="24"/>
        </w:rPr>
        <w:t>sırasında</w:t>
      </w:r>
      <w:r w:rsidR="00F44D07" w:rsidRPr="003F57D5">
        <w:rPr>
          <w:rStyle w:val="Gl"/>
          <w:rFonts w:ascii="Times New Roman" w:hAnsi="Times New Roman" w:cs="Times New Roman"/>
          <w:b w:val="0"/>
          <w:bCs w:val="0"/>
          <w:sz w:val="24"/>
          <w:szCs w:val="24"/>
        </w:rPr>
        <w:t> </w:t>
      </w:r>
      <w:r w:rsidRPr="003F57D5">
        <w:rPr>
          <w:rStyle w:val="Gl"/>
          <w:rFonts w:ascii="Times New Roman" w:hAnsi="Times New Roman" w:cs="Times New Roman"/>
          <w:b w:val="0"/>
          <w:bCs w:val="0"/>
          <w:sz w:val="24"/>
          <w:szCs w:val="24"/>
        </w:rPr>
        <w:t>dikkat</w:t>
      </w:r>
      <w:r w:rsidR="00F44D07" w:rsidRPr="003F57D5">
        <w:rPr>
          <w:rStyle w:val="Gl"/>
          <w:rFonts w:ascii="Times New Roman" w:hAnsi="Times New Roman" w:cs="Times New Roman"/>
          <w:b w:val="0"/>
          <w:bCs w:val="0"/>
          <w:sz w:val="24"/>
          <w:szCs w:val="24"/>
        </w:rPr>
        <w:t> </w:t>
      </w:r>
      <w:r w:rsidRPr="003F57D5">
        <w:rPr>
          <w:rStyle w:val="Gl"/>
          <w:rFonts w:ascii="Times New Roman" w:hAnsi="Times New Roman" w:cs="Times New Roman"/>
          <w:b w:val="0"/>
          <w:bCs w:val="0"/>
          <w:sz w:val="24"/>
          <w:szCs w:val="24"/>
        </w:rPr>
        <w:t>edilmesi</w:t>
      </w:r>
      <w:r w:rsidR="00F44D07" w:rsidRPr="003F57D5">
        <w:rPr>
          <w:rStyle w:val="Gl"/>
          <w:rFonts w:ascii="Times New Roman" w:hAnsi="Times New Roman" w:cs="Times New Roman"/>
          <w:b w:val="0"/>
          <w:bCs w:val="0"/>
          <w:sz w:val="24"/>
          <w:szCs w:val="24"/>
        </w:rPr>
        <w:t> </w:t>
      </w:r>
      <w:r w:rsidRPr="003F57D5">
        <w:rPr>
          <w:rStyle w:val="Gl"/>
          <w:rFonts w:ascii="Times New Roman" w:hAnsi="Times New Roman" w:cs="Times New Roman"/>
          <w:b w:val="0"/>
          <w:bCs w:val="0"/>
          <w:sz w:val="24"/>
          <w:szCs w:val="24"/>
        </w:rPr>
        <w:t>gereken</w:t>
      </w:r>
      <w:r w:rsidR="00F44D07" w:rsidRPr="003F57D5">
        <w:rPr>
          <w:rStyle w:val="Gl"/>
          <w:rFonts w:ascii="Times New Roman" w:hAnsi="Times New Roman" w:cs="Times New Roman"/>
          <w:b w:val="0"/>
          <w:bCs w:val="0"/>
          <w:sz w:val="24"/>
          <w:szCs w:val="24"/>
        </w:rPr>
        <w:t> </w:t>
      </w:r>
      <w:r w:rsidRPr="003F57D5">
        <w:rPr>
          <w:rStyle w:val="Gl"/>
          <w:rFonts w:ascii="Times New Roman" w:hAnsi="Times New Roman" w:cs="Times New Roman"/>
          <w:b w:val="0"/>
          <w:bCs w:val="0"/>
          <w:sz w:val="24"/>
          <w:szCs w:val="24"/>
        </w:rPr>
        <w:t>husus:</w:t>
      </w:r>
    </w:p>
    <w:p w14:paraId="58658B10" w14:textId="4260A591"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br/>
        <w:t xml:space="preserve">Belirtilen CN kodları kapsamındaki eşyanın </w:t>
      </w:r>
      <w:r w:rsidRPr="003F57D5">
        <w:rPr>
          <w:rStyle w:val="Gl"/>
          <w:rFonts w:ascii="Times New Roman" w:hAnsi="Times New Roman" w:cs="Times New Roman"/>
          <w:b w:val="0"/>
          <w:bCs w:val="0"/>
          <w:sz w:val="24"/>
          <w:szCs w:val="24"/>
        </w:rPr>
        <w:t>menşe ülkesinin kontrol edilmesi</w:t>
      </w:r>
      <w:r w:rsidRPr="003F57D5">
        <w:rPr>
          <w:rFonts w:ascii="Times New Roman" w:hAnsi="Times New Roman" w:cs="Times New Roman"/>
          <w:sz w:val="24"/>
          <w:szCs w:val="24"/>
        </w:rPr>
        <w:t xml:space="preserve"> ve Çin Halk Cumhuriyeti veya Türkiye menşeli olması halinde, ilgili kayıt uygulamasının dikkate alınması gerekmektedir.</w:t>
      </w:r>
    </w:p>
    <w:p w14:paraId="4A94CBC3"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4959E7B5"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24" w:history="1">
        <w:r w:rsidR="003E5384" w:rsidRPr="003F57D5">
          <w:rPr>
            <w:rStyle w:val="Kpr"/>
            <w:rFonts w:ascii="Times New Roman" w:hAnsi="Times New Roman" w:cs="Times New Roman"/>
            <w:sz w:val="24"/>
            <w:szCs w:val="24"/>
          </w:rPr>
          <w:t>AB İthalatında Kayıt Uygulaması – Çin ve Türkiye Menşeli Çelik Hasır ve Çit Ürünleri - Birleşik Gümrükleme</w:t>
        </w:r>
      </w:hyperlink>
    </w:p>
    <w:p w14:paraId="1AC1231D" w14:textId="0D71FC19" w:rsidR="00FB45E7" w:rsidRPr="003F57D5" w:rsidRDefault="003E5384" w:rsidP="004825B3">
      <w:pPr>
        <w:pStyle w:val="Balk1"/>
        <w:rPr>
          <w:rFonts w:cs="Times New Roman"/>
          <w:color w:val="auto"/>
          <w:szCs w:val="24"/>
        </w:rPr>
      </w:pPr>
      <w:bookmarkStart w:id="33" w:name="_Toc242012092"/>
      <w:r w:rsidRPr="003F57D5">
        <w:rPr>
          <w:rFonts w:cs="Times New Roman"/>
          <w:color w:val="auto"/>
          <w:szCs w:val="24"/>
        </w:rPr>
        <w:t>11.09.2026</w:t>
      </w:r>
      <w:bookmarkEnd w:id="33"/>
    </w:p>
    <w:p w14:paraId="5325BA43" w14:textId="77777777" w:rsidR="002B056D" w:rsidRPr="003F57D5" w:rsidRDefault="002B056D" w:rsidP="004825B3">
      <w:pPr>
        <w:pStyle w:val="Balk1"/>
        <w:rPr>
          <w:rFonts w:cs="Times New Roman"/>
          <w:szCs w:val="24"/>
        </w:rPr>
      </w:pPr>
    </w:p>
    <w:p w14:paraId="2E86D8F1" w14:textId="78BE28F8" w:rsidR="003E5384" w:rsidRPr="003F57D5" w:rsidRDefault="003E5384" w:rsidP="004825B3">
      <w:pPr>
        <w:pStyle w:val="Balk1"/>
        <w:rPr>
          <w:rFonts w:cs="Times New Roman"/>
          <w:szCs w:val="24"/>
        </w:rPr>
      </w:pPr>
      <w:bookmarkStart w:id="34" w:name="_Toc242012093"/>
      <w:r w:rsidRPr="003F57D5">
        <w:rPr>
          <w:rFonts w:cs="Times New Roman"/>
          <w:szCs w:val="24"/>
        </w:rPr>
        <w:t>AB Mevzuatı: Çin ve Türkiye Menşeli Çelik Rafların AB İthalatında Kayıt Uygulaması</w:t>
      </w:r>
      <w:bookmarkEnd w:id="34"/>
    </w:p>
    <w:p w14:paraId="21C79729" w14:textId="5F9C188F" w:rsidR="003E5384" w:rsidRPr="003F57D5" w:rsidRDefault="003E5384" w:rsidP="000F1DB4">
      <w:pPr>
        <w:pStyle w:val="isselectedend"/>
        <w:jc w:val="both"/>
      </w:pPr>
      <w:r w:rsidRPr="003F57D5">
        <w:t xml:space="preserve">11.09.2026 tarihli AB Resmî Gazetesi’nde yayımlanan </w:t>
      </w:r>
      <w:r w:rsidRPr="003F57D5">
        <w:rPr>
          <w:rStyle w:val="Gl"/>
          <w:b w:val="0"/>
          <w:bCs w:val="0"/>
        </w:rPr>
        <w:t>(AB) 2026/2023 sayılı AB Komisyonu Uygulama Yönetmeliği</w:t>
      </w:r>
      <w:r w:rsidRPr="003F57D5">
        <w:t xml:space="preserve"> ile, </w:t>
      </w:r>
      <w:r w:rsidRPr="003F57D5">
        <w:rPr>
          <w:rStyle w:val="Gl"/>
          <w:b w:val="0"/>
          <w:bCs w:val="0"/>
        </w:rPr>
        <w:t>Çin Halk Cumhuriyeti ve Türkiye menşeli</w:t>
      </w:r>
      <w:r w:rsidRPr="003F57D5">
        <w:t xml:space="preserve"> belirli çelik raf üniteleri ile bunların aksam ve parçalarının AB’ye ithalatında kayıt uygulaması başlatılmıştır.</w:t>
      </w:r>
    </w:p>
    <w:p w14:paraId="00FEBF70" w14:textId="77777777" w:rsidR="003E5384" w:rsidRPr="003F57D5" w:rsidRDefault="003E5384" w:rsidP="000F1DB4">
      <w:pPr>
        <w:pStyle w:val="isselectedend"/>
        <w:jc w:val="both"/>
      </w:pPr>
      <w:r w:rsidRPr="003F57D5">
        <w:t xml:space="preserve">Söz konusu düzenleme kapsamında; </w:t>
      </w:r>
      <w:r w:rsidRPr="003F57D5">
        <w:rPr>
          <w:rStyle w:val="Gl"/>
          <w:b w:val="0"/>
          <w:bCs w:val="0"/>
        </w:rPr>
        <w:t>ex 9403 20 80</w:t>
      </w:r>
      <w:r w:rsidRPr="003F57D5">
        <w:t xml:space="preserve"> ve </w:t>
      </w:r>
      <w:r w:rsidRPr="003F57D5">
        <w:rPr>
          <w:rStyle w:val="Gl"/>
          <w:b w:val="0"/>
          <w:bCs w:val="0"/>
        </w:rPr>
        <w:t>ex 9403 99 10</w:t>
      </w:r>
      <w:r w:rsidRPr="003F57D5">
        <w:t xml:space="preserve"> CN kodları altında sınıflandırılan ve TARIC kodları </w:t>
      </w:r>
      <w:r w:rsidRPr="003F57D5">
        <w:rPr>
          <w:rStyle w:val="Gl"/>
          <w:b w:val="0"/>
          <w:bCs w:val="0"/>
        </w:rPr>
        <w:t>9403 20 80 20</w:t>
      </w:r>
      <w:r w:rsidRPr="003F57D5">
        <w:t xml:space="preserve"> ile </w:t>
      </w:r>
      <w:r w:rsidRPr="003F57D5">
        <w:rPr>
          <w:rStyle w:val="Gl"/>
          <w:b w:val="0"/>
          <w:bCs w:val="0"/>
        </w:rPr>
        <w:t>9403 99 10 20</w:t>
      </w:r>
      <w:r w:rsidRPr="003F57D5">
        <w:t xml:space="preserve"> olan;</w:t>
      </w:r>
    </w:p>
    <w:p w14:paraId="4802E05D" w14:textId="77777777" w:rsidR="003E5384" w:rsidRPr="003F57D5" w:rsidRDefault="003E5384" w:rsidP="000F1DB4">
      <w:pPr>
        <w:pStyle w:val="isselectedend"/>
        <w:jc w:val="both"/>
      </w:pPr>
      <w:r w:rsidRPr="003F57D5">
        <w:rPr>
          <w:rStyle w:val="Gl"/>
          <w:b w:val="0"/>
          <w:bCs w:val="0"/>
        </w:rPr>
        <w:t>“Cıvatalı ve cıvatasız çelik raf üniteleri ve bunların aksam ve parçaları; iki düz bağlantı yüzeyine sahip çelik dikmeler ile kaynaklı dikme bağlantı elemanları bulunmayan çelik kirişler; raf tablalarının malzemesine bakılmaksızın, raf tablalarıyla birlikte veya raf tablası olmaksızın bu bileşenlerden herhangi birini içeren raf üniteleri”</w:t>
      </w:r>
    </w:p>
    <w:p w14:paraId="31661DDD" w14:textId="77777777" w:rsidR="003E5384" w:rsidRPr="003F57D5" w:rsidRDefault="003E5384" w:rsidP="000F1DB4">
      <w:pPr>
        <w:pStyle w:val="isselectedend"/>
        <w:jc w:val="both"/>
      </w:pPr>
      <w:r w:rsidRPr="003F57D5">
        <w:t xml:space="preserve">kapsamındaki ürünlerin </w:t>
      </w:r>
      <w:r w:rsidRPr="003F57D5">
        <w:rPr>
          <w:rStyle w:val="Gl"/>
          <w:b w:val="0"/>
          <w:bCs w:val="0"/>
        </w:rPr>
        <w:t>AB’ye ithalatı kayıt altına alınmıştır.</w:t>
      </w:r>
    </w:p>
    <w:p w14:paraId="35947091" w14:textId="77777777" w:rsidR="003E5384" w:rsidRPr="003F57D5" w:rsidRDefault="003E5384" w:rsidP="000F1DB4">
      <w:pPr>
        <w:pStyle w:val="isselectedend"/>
        <w:jc w:val="both"/>
      </w:pPr>
      <w:r w:rsidRPr="003F57D5">
        <w:t xml:space="preserve">Düzenleme </w:t>
      </w:r>
      <w:r w:rsidRPr="003F57D5">
        <w:rPr>
          <w:rStyle w:val="Gl"/>
          <w:b w:val="0"/>
          <w:bCs w:val="0"/>
        </w:rPr>
        <w:t>12.09.2026 tarihinde yürürlüğe girecektir.</w:t>
      </w:r>
    </w:p>
    <w:p w14:paraId="1AAF36E1" w14:textId="7777777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lastRenderedPageBreak/>
        <w:t xml:space="preserve">Bu kapsamda, ilgili ürünlerin AB’ye ithalat işlemlerinde </w:t>
      </w:r>
      <w:r w:rsidRPr="003F57D5">
        <w:rPr>
          <w:rStyle w:val="Gl"/>
          <w:rFonts w:ascii="Times New Roman" w:hAnsi="Times New Roman" w:cs="Times New Roman"/>
          <w:b w:val="0"/>
          <w:bCs w:val="0"/>
          <w:sz w:val="24"/>
          <w:szCs w:val="24"/>
        </w:rPr>
        <w:t>menşe ülke, GTİP/TARIC kodu ve ürün tanımının düzenleme kapsamına girip girmediğinin kontrol edilmesi</w:t>
      </w:r>
      <w:r w:rsidRPr="003F57D5">
        <w:rPr>
          <w:rFonts w:ascii="Times New Roman" w:hAnsi="Times New Roman" w:cs="Times New Roman"/>
          <w:sz w:val="24"/>
          <w:szCs w:val="24"/>
        </w:rPr>
        <w:t xml:space="preserve"> önem arz etmektedir.</w:t>
      </w:r>
    </w:p>
    <w:p w14:paraId="4ED92529"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7B738469"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25" w:history="1">
        <w:r w:rsidR="003E5384" w:rsidRPr="003F57D5">
          <w:rPr>
            <w:rStyle w:val="Kpr"/>
            <w:rFonts w:ascii="Times New Roman" w:hAnsi="Times New Roman" w:cs="Times New Roman"/>
            <w:sz w:val="24"/>
            <w:szCs w:val="24"/>
          </w:rPr>
          <w:t>AB Mevzuatı: Çin ve Türkiye Menşeli Çelik Rafların AB İthalatında Kayıt Uygulaması - Birleşik Gümrükleme</w:t>
        </w:r>
      </w:hyperlink>
    </w:p>
    <w:p w14:paraId="6AEC126C" w14:textId="4D7C0CB9" w:rsidR="00FB45E7" w:rsidRPr="003F57D5" w:rsidRDefault="003E5384" w:rsidP="004825B3">
      <w:pPr>
        <w:pStyle w:val="Balk1"/>
        <w:rPr>
          <w:rFonts w:cs="Times New Roman"/>
          <w:color w:val="auto"/>
          <w:szCs w:val="24"/>
        </w:rPr>
      </w:pPr>
      <w:bookmarkStart w:id="35" w:name="_Toc242012094"/>
      <w:r w:rsidRPr="003F57D5">
        <w:rPr>
          <w:rFonts w:cs="Times New Roman"/>
          <w:color w:val="auto"/>
          <w:szCs w:val="24"/>
        </w:rPr>
        <w:t>14.09.2026</w:t>
      </w:r>
      <w:bookmarkEnd w:id="35"/>
    </w:p>
    <w:p w14:paraId="3DDBB956" w14:textId="77777777" w:rsidR="003F57D5" w:rsidRPr="003F57D5" w:rsidRDefault="003F57D5" w:rsidP="003F57D5"/>
    <w:p w14:paraId="7133BCA9" w14:textId="234C0469" w:rsidR="003E5384" w:rsidRPr="003F57D5" w:rsidRDefault="003E5384" w:rsidP="004825B3">
      <w:pPr>
        <w:pStyle w:val="Balk1"/>
        <w:rPr>
          <w:rFonts w:cs="Times New Roman"/>
          <w:szCs w:val="24"/>
        </w:rPr>
      </w:pPr>
      <w:bookmarkStart w:id="36" w:name="_Toc242012095"/>
      <w:r w:rsidRPr="003F57D5">
        <w:rPr>
          <w:rFonts w:cs="Times New Roman"/>
          <w:szCs w:val="24"/>
        </w:rPr>
        <w:t>Türk Gıda Kodeksi Aroma Vericiler Ve Aroma Verme Özelliği Taşıyan Gıda Bileşenleri Yönetmeliği Yayımlandı</w:t>
      </w:r>
      <w:bookmarkEnd w:id="36"/>
    </w:p>
    <w:p w14:paraId="0B8BD20B" w14:textId="77777777" w:rsidR="003E5384" w:rsidRPr="003F57D5" w:rsidRDefault="003E5384" w:rsidP="000F1DB4">
      <w:pPr>
        <w:pStyle w:val="isselectedend"/>
        <w:jc w:val="both"/>
      </w:pPr>
      <w:r w:rsidRPr="003F57D5">
        <w:rPr>
          <w:rStyle w:val="Gl"/>
          <w:b w:val="0"/>
          <w:bCs w:val="0"/>
        </w:rPr>
        <w:t>14.09.2026 tarihli ve 33118 sayılı Resmî Gazete’de</w:t>
      </w:r>
      <w:r w:rsidRPr="003F57D5">
        <w:t xml:space="preserve">, Tarım ve Orman Bakanlığı tarafından </w:t>
      </w:r>
      <w:r w:rsidRPr="003F57D5">
        <w:rPr>
          <w:rStyle w:val="Gl"/>
          <w:b w:val="0"/>
          <w:bCs w:val="0"/>
        </w:rPr>
        <w:t>Türk Gıda Kodeksi Aroma Vericiler ve Aroma Verme Özelliği Taşıyan Gıda Bileşenleri Yönetmeliği</w:t>
      </w:r>
      <w:r w:rsidRPr="003F57D5">
        <w:t xml:space="preserve"> yayımlanmıştır.</w:t>
      </w:r>
    </w:p>
    <w:p w14:paraId="0E05B1C9" w14:textId="77777777" w:rsidR="003E5384" w:rsidRPr="003F57D5" w:rsidRDefault="003E5384" w:rsidP="000F1DB4">
      <w:pPr>
        <w:pStyle w:val="isselectedend"/>
        <w:jc w:val="both"/>
      </w:pPr>
      <w:r w:rsidRPr="003F57D5">
        <w:t xml:space="preserve">Yönetmelik ile gıdalarda kullanılan veya kullanılması amaçlanan aroma vericiler, aroma verme özelliği taşıyan gıda bileşenleri ve bunların üretiminde kullanılan kaynak materyallere ilişkin </w:t>
      </w:r>
      <w:r w:rsidRPr="003F57D5">
        <w:rPr>
          <w:rStyle w:val="Gl"/>
          <w:b w:val="0"/>
          <w:bCs w:val="0"/>
        </w:rPr>
        <w:t>kullanım koşulları, değerlendirme ve izin süreçleri ile etiketleme esasları</w:t>
      </w:r>
      <w:r w:rsidRPr="003F57D5">
        <w:t xml:space="preserve"> yeniden düzenlenmiştir.</w:t>
      </w:r>
    </w:p>
    <w:p w14:paraId="0B8231EE" w14:textId="77777777" w:rsidR="003E5384" w:rsidRPr="003F57D5" w:rsidRDefault="003E5384" w:rsidP="000F1DB4">
      <w:pPr>
        <w:pStyle w:val="isselectedend"/>
        <w:jc w:val="both"/>
      </w:pPr>
      <w:r w:rsidRPr="003F57D5">
        <w:t>Yönetmelik;</w:t>
      </w:r>
    </w:p>
    <w:p w14:paraId="1CC23CFF" w14:textId="77777777" w:rsidR="003E5384" w:rsidRPr="003F57D5" w:rsidRDefault="003E5384" w:rsidP="000F1DB4">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Gıdalarda kullanılan veya kullanılması amaçlanan aroma vericileri,</w:t>
      </w:r>
    </w:p>
    <w:p w14:paraId="62AACBB1" w14:textId="77777777" w:rsidR="003E5384" w:rsidRPr="003F57D5" w:rsidRDefault="003E5384" w:rsidP="000F1DB4">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Aroma verme özelliği taşıyan gıda bileşenlerini,</w:t>
      </w:r>
    </w:p>
    <w:p w14:paraId="4D5522F6" w14:textId="77777777" w:rsidR="003E5384" w:rsidRPr="003F57D5" w:rsidRDefault="003E5384" w:rsidP="000F1DB4">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Aroma verici ve/veya aroma verme özelliği taşıyan gıda bileşenlerini içeren gıdaları,</w:t>
      </w:r>
    </w:p>
    <w:p w14:paraId="562B1327" w14:textId="77777777" w:rsidR="003E5384" w:rsidRPr="003F57D5" w:rsidRDefault="003E5384" w:rsidP="000F1DB4">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Aroma vericilerin ve/veya aroma verme özelliği taşıyan gıda bileşenlerinin kaynak materyallerini,</w:t>
      </w:r>
    </w:p>
    <w:p w14:paraId="4D8AAC90" w14:textId="77777777" w:rsidR="003E5384" w:rsidRPr="003F57D5" w:rsidRDefault="003E5384" w:rsidP="000F1DB4">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Tütsü aroma vericilerinin üretim koşullarını</w:t>
      </w:r>
    </w:p>
    <w:p w14:paraId="5C0AF1A5" w14:textId="77777777" w:rsidR="003E5384" w:rsidRPr="003F57D5" w:rsidRDefault="003E5384" w:rsidP="000F1DB4">
      <w:pPr>
        <w:pStyle w:val="isselectedend"/>
        <w:jc w:val="both"/>
      </w:pPr>
      <w:r w:rsidRPr="003F57D5">
        <w:t>kapsamaktadır.</w:t>
      </w:r>
    </w:p>
    <w:p w14:paraId="2AE51EE9" w14:textId="77777777" w:rsidR="003E5384" w:rsidRPr="003F57D5" w:rsidRDefault="003E5384" w:rsidP="000F1DB4">
      <w:pPr>
        <w:pStyle w:val="isselectedend"/>
        <w:jc w:val="both"/>
      </w:pPr>
      <w:r w:rsidRPr="003F57D5">
        <w:t>Sadece tatlı, ekşi veya tuzlu tada sahip maddeler, işlenmemiş gıdalar ile belirli şartlarda tüketildiği haliyle kullanılan bileşik olmayan gıdalar ve karışımları ise Yönetmeliğin kapsamı dışında tutulmuştur.</w:t>
      </w:r>
    </w:p>
    <w:p w14:paraId="32DF8D90" w14:textId="77777777" w:rsidR="003E5384" w:rsidRPr="003F57D5" w:rsidRDefault="003E5384" w:rsidP="000F1DB4">
      <w:pPr>
        <w:pStyle w:val="isselectedend"/>
        <w:jc w:val="both"/>
      </w:pPr>
      <w:r w:rsidRPr="003F57D5">
        <w:t>Yönetmelik kapsamında gıdalarda yalnızca, mevcut bilimsel kanıtlar temelinde tüketici sağlığı açısından güvenilirlik riski oluşturmayan ve tüketiciyi yanıltmayan aroma vericiler ile aroma verme özelliği taşıyan gıda bileşenlerinin kullanılması esastır.</w:t>
      </w:r>
    </w:p>
    <w:p w14:paraId="45469AA3" w14:textId="77777777" w:rsidR="003E5384" w:rsidRPr="003F57D5" w:rsidRDefault="003E5384" w:rsidP="000F1DB4">
      <w:pPr>
        <w:pStyle w:val="isselectedend"/>
        <w:jc w:val="both"/>
      </w:pPr>
      <w:r w:rsidRPr="003F57D5">
        <w:t>Yönetmelik hükümlerine uygun olmayan aroma vericiler veya bunları içeren gıdalar piyasaya arz edilemeyecektir.</w:t>
      </w:r>
    </w:p>
    <w:p w14:paraId="40A74A70" w14:textId="77777777" w:rsidR="003E5384" w:rsidRPr="003F57D5" w:rsidRDefault="003E5384" w:rsidP="000F1DB4">
      <w:pPr>
        <w:pStyle w:val="isselectedend"/>
        <w:jc w:val="both"/>
      </w:pPr>
      <w:r w:rsidRPr="003F57D5">
        <w:t xml:space="preserve">Ayrıca </w:t>
      </w:r>
      <w:r w:rsidRPr="003F57D5">
        <w:rPr>
          <w:rStyle w:val="Gl"/>
          <w:b w:val="0"/>
          <w:bCs w:val="0"/>
        </w:rPr>
        <w:t>domuz ve böcek kaynaklı aroma vericiler, aroma verme özelliği taşıyan gıda bileşenleri ve bunların üretiminde kullanılan kaynak materyallerin gıdalarda kullanılması yasaklanmıştır.</w:t>
      </w:r>
    </w:p>
    <w:p w14:paraId="6CDF81C0" w14:textId="77777777" w:rsidR="003E5384" w:rsidRPr="003F57D5" w:rsidRDefault="003E5384" w:rsidP="000F1DB4">
      <w:pPr>
        <w:pStyle w:val="isselectedend"/>
        <w:jc w:val="both"/>
      </w:pPr>
      <w:r w:rsidRPr="003F57D5">
        <w:lastRenderedPageBreak/>
        <w:t>Yönetmelik kapsamındaki ürünlerin perakende gıda işletmelerinde tüketiciyi yanıltıcı şekilde kullanılması ve herhangi bir alkollü içki adı veya kategori adıyla piyasaya arz edilmesi de yasaklanmıştır.</w:t>
      </w:r>
    </w:p>
    <w:p w14:paraId="5581A580" w14:textId="77777777" w:rsidR="003E5384" w:rsidRPr="003F57D5" w:rsidRDefault="003E5384" w:rsidP="000F1DB4">
      <w:pPr>
        <w:pStyle w:val="isselectedend"/>
        <w:jc w:val="both"/>
      </w:pPr>
      <w:r w:rsidRPr="003F57D5">
        <w:t>Bazı aroma vericiler ve kaynak materyallerin kullanımına özel sınırlamalar getirilmiştir. EK-3 Bölüm A’da listelenen maddelerin belirtilen formlarıyla gıdalara ilave edilmesine izin verilmezken, EK-3 Bölüm B’de bazı maddelerin belirli gıdalarda bulunabilecek en yüksek miktarları düzenlenmiştir.</w:t>
      </w:r>
    </w:p>
    <w:p w14:paraId="69B6F7FD" w14:textId="77777777" w:rsidR="003E5384" w:rsidRPr="003F57D5" w:rsidRDefault="003E5384" w:rsidP="000F1DB4">
      <w:pPr>
        <w:pStyle w:val="isselectedend"/>
        <w:jc w:val="both"/>
      </w:pPr>
      <w:r w:rsidRPr="003F57D5">
        <w:t>EK-4 Bölüm A’da yer alan kaynak materyaller aroma vericilerin üretiminde kullanılamaz. EK-4 Bölüm B’de yer alan kaynak materyallerden üretilen aroma vericiler ve aroma verme özelliği taşıyan gıda bileşenleri ise yalnızca belirtilen koşullar altında kullanılabilecektir.</w:t>
      </w:r>
    </w:p>
    <w:p w14:paraId="2B54929B" w14:textId="77777777" w:rsidR="003E5384" w:rsidRPr="003F57D5" w:rsidRDefault="003E5384" w:rsidP="000F1DB4">
      <w:pPr>
        <w:pStyle w:val="isselectedend"/>
        <w:jc w:val="both"/>
      </w:pPr>
      <w:r w:rsidRPr="003F57D5">
        <w:t>Bununla birlikte; gıdadan elde edilen belirli aroma verici preparatlar, şartları sağlayan gıdadan elde edilen ısıl işlem aroma vericileri, gıdadan elde edilen aroma öncülleri ve aroma verme özelliği taşıyan gıda bileşenleri, Yönetmelik kapsamında ayrıca değerlendirme ve onay gerektirmeksizin kullanılabilecektir.</w:t>
      </w:r>
    </w:p>
    <w:p w14:paraId="66891B26" w14:textId="77777777" w:rsidR="003E5384" w:rsidRPr="003F57D5" w:rsidRDefault="003E5384" w:rsidP="000F1DB4">
      <w:pPr>
        <w:pStyle w:val="isselectedend"/>
        <w:jc w:val="both"/>
      </w:pPr>
      <w:r w:rsidRPr="003F57D5">
        <w:t>Aşağıdaki aroma vericiler ve kaynak materyallerin gıdalarda kullanılabilmesi Bakanlığın değerlendirmesi ve iznine tabi olacaktır:</w:t>
      </w:r>
    </w:p>
    <w:p w14:paraId="34E36EA7"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Aroma verici maddeler,</w:t>
      </w:r>
    </w:p>
    <w:p w14:paraId="1418BB16"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Belirli kaynak materyallerden elde edilen aroma verici preparatlar,</w:t>
      </w:r>
    </w:p>
    <w:p w14:paraId="13CDFA3C"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Belirlenen şartları karşılamayan ısıl işlem aroma vericileri,</w:t>
      </w:r>
    </w:p>
    <w:p w14:paraId="60058EF6"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Belirli aroma öncülleri,</w:t>
      </w:r>
    </w:p>
    <w:p w14:paraId="504A51ED"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Diğer aroma vericiler,</w:t>
      </w:r>
    </w:p>
    <w:p w14:paraId="4E35D3C7" w14:textId="77777777" w:rsidR="003E5384" w:rsidRPr="003F57D5" w:rsidRDefault="003E5384" w:rsidP="000F1DB4">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Gıda dışındaki kaynak materyaller.</w:t>
      </w:r>
    </w:p>
    <w:p w14:paraId="020A5B9A" w14:textId="77777777" w:rsidR="003E5384" w:rsidRPr="003F57D5" w:rsidRDefault="003E5384" w:rsidP="000F1DB4">
      <w:pPr>
        <w:pStyle w:val="isselectedend"/>
        <w:jc w:val="both"/>
      </w:pPr>
      <w:r w:rsidRPr="003F57D5">
        <w:t xml:space="preserve">İzin verilen aroma vericiler ve kaynak materyaller </w:t>
      </w:r>
      <w:r w:rsidRPr="003F57D5">
        <w:rPr>
          <w:rStyle w:val="Gl"/>
          <w:b w:val="0"/>
          <w:bCs w:val="0"/>
        </w:rPr>
        <w:t>EK-1’de yer alan listelerde</w:t>
      </w:r>
      <w:r w:rsidRPr="003F57D5">
        <w:t xml:space="preserve"> gösterilecek ve yalnızca bu listelerde yer alan ürünler, Yönetmelikte belirtilen kullanım koşulları altında piyasaya arz edilebilecek ve gıdalarda kullanılabilecektir.</w:t>
      </w:r>
    </w:p>
    <w:p w14:paraId="6268E268" w14:textId="77777777" w:rsidR="003E5384" w:rsidRPr="003F57D5" w:rsidRDefault="003E5384" w:rsidP="000F1DB4">
      <w:pPr>
        <w:pStyle w:val="isselectedend"/>
        <w:jc w:val="both"/>
      </w:pPr>
      <w:r w:rsidRPr="003F57D5">
        <w:t>Aroma vericilerin EK-1’e dahil edilmesine ilişkin izin prosedürü, Türk Gıda Kodeksi Gıda Katkı Maddeleri, Gıda Enzimleri ve Gıda Aroma Vericilerine İlişkin Ortak İzin Prosedürü Hakkında Yönetmelik hükümlerine göre yürütülecektir.</w:t>
      </w:r>
    </w:p>
    <w:p w14:paraId="6CC2AA37" w14:textId="77777777" w:rsidR="003E5384" w:rsidRPr="003F57D5" w:rsidRDefault="003E5384" w:rsidP="000F1DB4">
      <w:pPr>
        <w:pStyle w:val="isselectedend"/>
        <w:jc w:val="both"/>
      </w:pPr>
      <w:r w:rsidRPr="003F57D5">
        <w:t>Risk değerlendirmesi devam eden aroma verici maddeler, değerlendirme tamamlanarak EK-1 Bölüm A, Tablo 1’e değerlendirilmiş aroma verici madde olarak ekleninceye veya listeden çıkarılıncaya kadar piyasaya arz edilebilecek ve gıdalarda kullanılabilecektir.</w:t>
      </w:r>
    </w:p>
    <w:p w14:paraId="0308E92F" w14:textId="77777777" w:rsidR="003E5384" w:rsidRPr="003F57D5" w:rsidRDefault="003E5384" w:rsidP="000F1DB4">
      <w:pPr>
        <w:pStyle w:val="isselectedend"/>
        <w:jc w:val="both"/>
      </w:pPr>
      <w:r w:rsidRPr="003F57D5">
        <w:t>Değerlendirmesi tamamlanan aroma verici maddeler için EK-1’de dipnot bulunmazken, değerlendirmesi devam eden maddeler için ilgili dipnotlar kullanılacaktır.</w:t>
      </w:r>
    </w:p>
    <w:p w14:paraId="07E66474" w14:textId="77777777" w:rsidR="003E5384" w:rsidRPr="003F57D5" w:rsidRDefault="003E5384" w:rsidP="000F1DB4">
      <w:pPr>
        <w:pStyle w:val="isselectedend"/>
        <w:jc w:val="both"/>
      </w:pPr>
      <w:r w:rsidRPr="003F57D5">
        <w:t>Son tüketiciye sunulmayacak aroma vericilerin ambalaj veya kaplarında, kolayca görülebilir, açıkça okunabilir ve silinmez şekilde;</w:t>
      </w:r>
    </w:p>
    <w:p w14:paraId="2CA86859"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“Aroma verici” ibaresi veya daha özel ürün tanımı,</w:t>
      </w:r>
    </w:p>
    <w:p w14:paraId="53B7DD43"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“Gıdada kullanım içindir” veya “Gıdada kullanımı sınırlıdır” ibaresi,</w:t>
      </w:r>
    </w:p>
    <w:p w14:paraId="4FB0341C"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Gerekli özel depolama, muhafaza ve kullanım koşulları,</w:t>
      </w:r>
    </w:p>
    <w:p w14:paraId="35CBF362"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lastRenderedPageBreak/>
        <w:t>Parti işareti veya numarası,</w:t>
      </w:r>
    </w:p>
    <w:p w14:paraId="6C44CEF1"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Ürün bileşiminde bulunan aroma vericilerin ve diğer maddelerin ağırlıkça azalan sıraya göre listesi,</w:t>
      </w:r>
    </w:p>
    <w:p w14:paraId="26C3D350"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Üretici, ambalajlayıcı, ithalatçı veya dağıtıcının adı/unvanı ve adresi,</w:t>
      </w:r>
    </w:p>
    <w:p w14:paraId="418E5CEF"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Kullanım miktarı sınırlandırılmış bileşenlere ilişkin gerekli bilgiler,</w:t>
      </w:r>
    </w:p>
    <w:p w14:paraId="0D90117F"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Net miktar,</w:t>
      </w:r>
    </w:p>
    <w:p w14:paraId="6AFBF25A"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Tavsiye edilen tüketim tarihi veya son tüketim tarihi,</w:t>
      </w:r>
    </w:p>
    <w:p w14:paraId="5E8D4FE5" w14:textId="77777777" w:rsidR="003E5384" w:rsidRPr="003F57D5" w:rsidRDefault="003E5384" w:rsidP="000F1DB4">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Gerekli hallerde alerjen bileşenlere ilişkin bilgiler</w:t>
      </w:r>
    </w:p>
    <w:p w14:paraId="6E3EDEED" w14:textId="77777777" w:rsidR="003E5384" w:rsidRPr="003F57D5" w:rsidRDefault="003E5384" w:rsidP="000F1DB4">
      <w:pPr>
        <w:pStyle w:val="isselectedend"/>
        <w:jc w:val="both"/>
      </w:pPr>
      <w:r w:rsidRPr="003F57D5">
        <w:t>yer alacaktır.</w:t>
      </w:r>
    </w:p>
    <w:p w14:paraId="7CFB2906" w14:textId="77777777" w:rsidR="003E5384" w:rsidRPr="003F57D5" w:rsidRDefault="003E5384" w:rsidP="000F1DB4">
      <w:pPr>
        <w:pStyle w:val="isselectedend"/>
        <w:jc w:val="both"/>
      </w:pPr>
      <w:r w:rsidRPr="003F57D5">
        <w:t>Belirli bilgilerin “Perakende satış için değildir” ibaresinin bulunması şartıyla sevkiyata eşlik eden veya sevkiyat öncesinde alıcıya ulaştırılan belgelerde verilmesine de izin verilmiştir. Tankerlerle temin edilen aroma vericiler bakımından ise gerekli bilgilerin sevkiyat belgelerinde bulunması yeterli olacaktır.</w:t>
      </w:r>
    </w:p>
    <w:p w14:paraId="4A61BFFE" w14:textId="77777777" w:rsidR="003E5384" w:rsidRPr="003F57D5" w:rsidRDefault="003E5384" w:rsidP="000F1DB4">
      <w:pPr>
        <w:pStyle w:val="isselectedend"/>
        <w:jc w:val="both"/>
      </w:pPr>
      <w:r w:rsidRPr="003F57D5">
        <w:t xml:space="preserve">Son tüketiciye sunulacak ürünlerde ise ilgili gıda etiketleme mevzuatının yanı sıra, gerekli durumlarda </w:t>
      </w:r>
      <w:r w:rsidRPr="003F57D5">
        <w:rPr>
          <w:rStyle w:val="Gl"/>
          <w:b w:val="0"/>
          <w:bCs w:val="0"/>
        </w:rPr>
        <w:t>“Gıdada kullanım içindir” veya “Gıdada kullanımı sınırlıdır”</w:t>
      </w:r>
      <w:r w:rsidRPr="003F57D5">
        <w:t xml:space="preserve"> ibaresine yer verilmesi gerekmektedir.</w:t>
      </w:r>
    </w:p>
    <w:p w14:paraId="230F5402" w14:textId="77777777" w:rsidR="003E5384" w:rsidRPr="003F57D5" w:rsidRDefault="003E5384" w:rsidP="000F1DB4">
      <w:pPr>
        <w:pStyle w:val="isselectedend"/>
        <w:jc w:val="both"/>
      </w:pPr>
      <w:r w:rsidRPr="003F57D5">
        <w:t>Aroma vericilerin etiketlenmesinde “doğal”, “doğal aroma verici madde/maddeler” ve “doğal aroma verici” ifadelerinin kullanılabilmesi için belirli şartlar getirilmiştir.</w:t>
      </w:r>
    </w:p>
    <w:p w14:paraId="1E169750" w14:textId="77777777" w:rsidR="003E5384" w:rsidRPr="003F57D5" w:rsidRDefault="003E5384" w:rsidP="000F1DB4">
      <w:pPr>
        <w:pStyle w:val="isselectedend"/>
        <w:jc w:val="both"/>
      </w:pPr>
      <w:r w:rsidRPr="003F57D5">
        <w:t xml:space="preserve">Özellikle bir gıda, gıda grubu veya bitkisel ya da hayvansal aroma verici kaynakla birlikte “doğal” ibaresinin kullanılabilmesi için, aroma vericiyi oluşturan bileşenlerin tamamının veya ağırlıkça en az </w:t>
      </w:r>
      <w:r w:rsidRPr="003F57D5">
        <w:rPr>
          <w:rStyle w:val="Gl"/>
          <w:b w:val="0"/>
          <w:bCs w:val="0"/>
        </w:rPr>
        <w:t>%95’inin</w:t>
      </w:r>
      <w:r w:rsidRPr="003F57D5">
        <w:t xml:space="preserve"> referans gösterilen kaynaktan elde edilmiş olması gerekmektedir.</w:t>
      </w:r>
    </w:p>
    <w:p w14:paraId="63B78F95" w14:textId="77777777" w:rsidR="003E5384" w:rsidRPr="003F57D5" w:rsidRDefault="003E5384" w:rsidP="000F1DB4">
      <w:pPr>
        <w:pStyle w:val="isselectedend"/>
        <w:jc w:val="both"/>
      </w:pPr>
      <w:r w:rsidRPr="003F57D5">
        <w:rPr>
          <w:rStyle w:val="Gl"/>
          <w:b w:val="0"/>
          <w:bCs w:val="0"/>
        </w:rPr>
        <w:t>FL 16.133</w:t>
      </w:r>
      <w:r w:rsidRPr="003F57D5">
        <w:t xml:space="preserve"> numaralı aroma verici madde ve bu maddeyi içeren aroma vericiler için ambalaj veya kaplar üzerinde, fotodönüşümünü önlemek amacıyla ışıktan korunmasına ilişkin özel uyarıların bulunması zorunlu hale getirilmiştir.</w:t>
      </w:r>
    </w:p>
    <w:p w14:paraId="140C37D3" w14:textId="77777777" w:rsidR="003E5384" w:rsidRPr="003F57D5" w:rsidRDefault="003E5384" w:rsidP="000F1DB4">
      <w:pPr>
        <w:pStyle w:val="isselectedend"/>
        <w:jc w:val="both"/>
      </w:pPr>
      <w:r w:rsidRPr="003F57D5">
        <w:t xml:space="preserve">Yönetmelik kapsamında kullanımına izin verilen ve değerlendirmesi devam eden aroma verici maddelerin kullanıcı veya üreticileri, Bakanlığın talebi halinde gıdaya eklenen aroma verici madde miktarına ilişkin bilgileri </w:t>
      </w:r>
      <w:r w:rsidRPr="003F57D5">
        <w:rPr>
          <w:rStyle w:val="Gl"/>
          <w:b w:val="0"/>
          <w:bCs w:val="0"/>
        </w:rPr>
        <w:t>12 aylık süre içerisinde</w:t>
      </w:r>
      <w:r w:rsidRPr="003F57D5">
        <w:t xml:space="preserve"> Bakanlığa bildirmekle yükümlü olacaktır.</w:t>
      </w:r>
    </w:p>
    <w:p w14:paraId="33C65453" w14:textId="77777777" w:rsidR="003E5384" w:rsidRPr="003F57D5" w:rsidRDefault="003E5384" w:rsidP="000F1DB4">
      <w:pPr>
        <w:pStyle w:val="isselectedend"/>
        <w:jc w:val="both"/>
      </w:pPr>
      <w:r w:rsidRPr="003F57D5">
        <w:t>Ayrıca üretim metotlarında veya başlangıç materyallerinde risk değerlendirmesini etkileyebilecek önemli değişikliklerin meydana gelmesi halinde gerekli belgelerin Bakanlığa sunulması ve güvenilirlik değerlendirmelerini etkileyebilecek yeni bilimsel veya teknik bilgiler edinildiğinde Bakanlığın derhal bilgilendirilmesi gerekmektedir.</w:t>
      </w:r>
    </w:p>
    <w:p w14:paraId="5A9DB03E" w14:textId="77777777" w:rsidR="003E5384" w:rsidRPr="003F57D5" w:rsidRDefault="003E5384" w:rsidP="000F1DB4">
      <w:pPr>
        <w:pStyle w:val="isselectedend"/>
        <w:jc w:val="both"/>
      </w:pPr>
      <w:r w:rsidRPr="003F57D5">
        <w:t xml:space="preserve">Geçiş hükümleri kapsamında belirli aroma verici maddeler bakımından </w:t>
      </w:r>
      <w:r w:rsidRPr="003F57D5">
        <w:rPr>
          <w:rStyle w:val="Gl"/>
          <w:b w:val="0"/>
          <w:bCs w:val="0"/>
        </w:rPr>
        <w:t>31.12.2026 tarihi itibarıyla</w:t>
      </w:r>
      <w:r w:rsidRPr="003F57D5">
        <w:t xml:space="preserve"> piyasaya arz ve gıda üretiminde kullanım yasağı uygulanacaktır.</w:t>
      </w:r>
    </w:p>
    <w:p w14:paraId="6E7F2E49" w14:textId="77777777" w:rsidR="003E5384" w:rsidRPr="003F57D5" w:rsidRDefault="003E5384" w:rsidP="000F1DB4">
      <w:pPr>
        <w:pStyle w:val="isselectedend"/>
        <w:jc w:val="both"/>
      </w:pPr>
      <w:r w:rsidRPr="003F57D5">
        <w:t>Bu kapsamda;</w:t>
      </w:r>
    </w:p>
    <w:p w14:paraId="201F98B6" w14:textId="77777777" w:rsidR="003E5384" w:rsidRPr="003F57D5" w:rsidRDefault="003E5384" w:rsidP="000F1DB4">
      <w:pPr>
        <w:pStyle w:val="isselectedend"/>
        <w:jc w:val="both"/>
      </w:pPr>
      <w:r w:rsidRPr="003F57D5">
        <w:rPr>
          <w:rStyle w:val="Gl"/>
          <w:b w:val="0"/>
          <w:bCs w:val="0"/>
        </w:rPr>
        <w:t>FL 04.029, FL 05.100, FL 05.175, FL 05.222, FL 15.029, FL 15.030, FL 15.060, FL 15.119, FL 15.130 ve FL 15.131</w:t>
      </w:r>
      <w:r w:rsidRPr="003F57D5">
        <w:t xml:space="preserve"> numaralı aroma verici maddeler, 31.12.2026 tarihinden itibaren piyasaya arz edilemeyecek ve gıdaların üretiminde kullanılamayacaktır.</w:t>
      </w:r>
    </w:p>
    <w:p w14:paraId="7732510F" w14:textId="77777777" w:rsidR="003E5384" w:rsidRPr="003F57D5" w:rsidRDefault="003E5384" w:rsidP="000F1DB4">
      <w:pPr>
        <w:pStyle w:val="isselectedend"/>
        <w:jc w:val="both"/>
      </w:pPr>
      <w:r w:rsidRPr="003F57D5">
        <w:lastRenderedPageBreak/>
        <w:t xml:space="preserve">Ayrıca söz konusu aroma verici maddeleri veya bunlardan herhangi birini içeren gıdaların </w:t>
      </w:r>
      <w:r w:rsidRPr="003F57D5">
        <w:rPr>
          <w:rStyle w:val="Gl"/>
          <w:b w:val="0"/>
          <w:bCs w:val="0"/>
        </w:rPr>
        <w:t>31.12.2026 tarihinden itibaren ithalatına izin verilmeyecektir.</w:t>
      </w:r>
    </w:p>
    <w:p w14:paraId="605CAF92" w14:textId="77777777" w:rsidR="003E5384" w:rsidRPr="003F57D5" w:rsidRDefault="003E5384" w:rsidP="000F1DB4">
      <w:pPr>
        <w:pStyle w:val="isselectedend"/>
        <w:jc w:val="both"/>
      </w:pPr>
      <w:r w:rsidRPr="003F57D5">
        <w:t>Bununla birlikte, 31.12.2026 tarihinden önce piyasaya arz edilmiş olan söz konusu maddeleri içeren gıdalar, raf ömrü süresince piyasada bulunabilecektir.</w:t>
      </w:r>
    </w:p>
    <w:p w14:paraId="5EC86F72" w14:textId="77777777" w:rsidR="003E5384" w:rsidRPr="003F57D5" w:rsidRDefault="003E5384" w:rsidP="000F1DB4">
      <w:pPr>
        <w:pStyle w:val="isselectedend"/>
        <w:jc w:val="both"/>
      </w:pPr>
      <w:r w:rsidRPr="003F57D5">
        <w:t xml:space="preserve">Ayrıca </w:t>
      </w:r>
      <w:r w:rsidRPr="003F57D5">
        <w:rPr>
          <w:rStyle w:val="Gl"/>
          <w:b w:val="0"/>
          <w:bCs w:val="0"/>
        </w:rPr>
        <w:t>FL 05.062 ve FL 05.099</w:t>
      </w:r>
      <w:r w:rsidRPr="003F57D5">
        <w:t xml:space="preserve"> numaralı aroma verici maddeler, 31.12.2026 tarihinden itibaren yalnızca Yönetmeliğin EK-1 Bölüm A, Tablo 1’inde belirtilen gıda kategorilerinde kullanılabilecektir. Bu maddeleri içeren ve Yönetmeliğin yayım tarihinden önce piyasaya arz edilmiş gıdalar ise raf ömrü süresince piyasada bulunabilecektir.</w:t>
      </w:r>
    </w:p>
    <w:p w14:paraId="4A684879" w14:textId="77777777" w:rsidR="003E5384" w:rsidRPr="003F57D5" w:rsidRDefault="003E5384" w:rsidP="000F1DB4">
      <w:pPr>
        <w:pStyle w:val="isselectedend"/>
        <w:jc w:val="both"/>
      </w:pPr>
      <w:r w:rsidRPr="003F57D5">
        <w:t xml:space="preserve">Yönetmelik kapsamında faaliyet gösteren gıda işletmecilerinin </w:t>
      </w:r>
      <w:r w:rsidRPr="003F57D5">
        <w:rPr>
          <w:rStyle w:val="Gl"/>
          <w:b w:val="0"/>
          <w:bCs w:val="0"/>
        </w:rPr>
        <w:t>31.12.2026 tarihine kadar</w:t>
      </w:r>
      <w:r w:rsidRPr="003F57D5">
        <w:t xml:space="preserve"> Yönetmelik hükümlerine uyum sağlamaları gerekmektedir.</w:t>
      </w:r>
    </w:p>
    <w:p w14:paraId="1DB11E8E" w14:textId="77777777" w:rsidR="003E5384" w:rsidRPr="003F57D5" w:rsidRDefault="003E5384" w:rsidP="000F1DB4">
      <w:pPr>
        <w:pStyle w:val="isselectedend"/>
        <w:jc w:val="both"/>
      </w:pPr>
      <w:r w:rsidRPr="003F57D5">
        <w:t>Yönetmeliğin yayımı tarihinden önce faaliyet gösteren işletmeler tarafından 31.12.2026 tarihinden önce piyasaya arz edilen ürünler ve bu ürünleri içeren gıdalar, raf ömrü sonuna kadar piyasada bulunabilecektir.</w:t>
      </w:r>
    </w:p>
    <w:p w14:paraId="2EEDE3D6" w14:textId="77777777" w:rsidR="003E5384" w:rsidRPr="003F57D5" w:rsidRDefault="003E5384" w:rsidP="000F1DB4">
      <w:pPr>
        <w:pStyle w:val="isselectedend"/>
        <w:jc w:val="both"/>
      </w:pPr>
      <w:r w:rsidRPr="003F57D5">
        <w:t>İşletmeler, Yönetmeliğe uyum sağlayıncaya kadar yürürlükten kaldırılan önceki Yönetmelik hükümlerine uymaya devam edecektir.</w:t>
      </w:r>
    </w:p>
    <w:p w14:paraId="774A4FB2" w14:textId="77777777" w:rsidR="003E5384" w:rsidRPr="003F57D5" w:rsidRDefault="003E5384" w:rsidP="000F1DB4">
      <w:pPr>
        <w:pStyle w:val="isselectedend"/>
        <w:jc w:val="both"/>
      </w:pPr>
      <w:r w:rsidRPr="003F57D5">
        <w:t xml:space="preserve">29.12.2011 tarihli ve 28157 üçüncü mükerrer sayılı Resmî Gazete’de yayımlanan </w:t>
      </w:r>
      <w:r w:rsidRPr="003F57D5">
        <w:rPr>
          <w:rStyle w:val="Gl"/>
          <w:b w:val="0"/>
          <w:bCs w:val="0"/>
        </w:rPr>
        <w:t>Türk Gıda Kodeksi Aroma Vericiler ve Aroma Verme Özelliği Taşıyan Gıda Bileşenleri Yönetmeliği</w:t>
      </w:r>
      <w:r w:rsidRPr="003F57D5">
        <w:t xml:space="preserve"> yürürlükten kaldırılmıştır.</w:t>
      </w:r>
    </w:p>
    <w:p w14:paraId="78E06063" w14:textId="3174BB2D"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Yönetmelik </w:t>
      </w:r>
      <w:r w:rsidRPr="003F57D5">
        <w:rPr>
          <w:rStyle w:val="Gl"/>
          <w:rFonts w:ascii="Times New Roman" w:hAnsi="Times New Roman" w:cs="Times New Roman"/>
          <w:b w:val="0"/>
          <w:bCs w:val="0"/>
          <w:sz w:val="24"/>
          <w:szCs w:val="24"/>
        </w:rPr>
        <w:t>14.09.2026 tarihinde</w:t>
      </w:r>
      <w:r w:rsidRPr="003F57D5">
        <w:rPr>
          <w:rFonts w:ascii="Times New Roman" w:hAnsi="Times New Roman" w:cs="Times New Roman"/>
          <w:sz w:val="24"/>
          <w:szCs w:val="24"/>
        </w:rPr>
        <w:t xml:space="preserve"> yürürlüğe girmiştir. Yönetmelik hükümlerini </w:t>
      </w:r>
      <w:r w:rsidRPr="003F57D5">
        <w:rPr>
          <w:rStyle w:val="Gl"/>
          <w:rFonts w:ascii="Times New Roman" w:hAnsi="Times New Roman" w:cs="Times New Roman"/>
          <w:b w:val="0"/>
          <w:bCs w:val="0"/>
          <w:sz w:val="24"/>
          <w:szCs w:val="24"/>
        </w:rPr>
        <w:t>Tarım ve Orman Bakanı</w:t>
      </w:r>
      <w:r w:rsidRPr="003F57D5">
        <w:rPr>
          <w:rFonts w:ascii="Times New Roman" w:hAnsi="Times New Roman" w:cs="Times New Roman"/>
          <w:sz w:val="24"/>
          <w:szCs w:val="24"/>
        </w:rPr>
        <w:t xml:space="preserve"> yürütmektedir.</w:t>
      </w:r>
    </w:p>
    <w:p w14:paraId="663D6804" w14:textId="6AC3E60A" w:rsidR="004C75DA" w:rsidRPr="003F57D5" w:rsidRDefault="004C75DA" w:rsidP="000F1DB4">
      <w:pPr>
        <w:pStyle w:val="NormalWeb"/>
        <w:jc w:val="both"/>
        <w:rPr>
          <w:rFonts w:ascii="Times New Roman" w:hAnsi="Times New Roman" w:cs="Times New Roman"/>
          <w:sz w:val="24"/>
          <w:szCs w:val="24"/>
        </w:rPr>
      </w:pPr>
      <w:r w:rsidRPr="003F57D5">
        <w:rPr>
          <w:rFonts w:ascii="Times New Roman" w:hAnsi="Times New Roman" w:cs="Times New Roman"/>
          <w:noProof/>
          <w:sz w:val="24"/>
          <w:szCs w:val="24"/>
        </w:rPr>
        <w:drawing>
          <wp:inline distT="0" distB="0" distL="0" distR="0" wp14:anchorId="785CF4E2" wp14:editId="58193348">
            <wp:extent cx="5883728" cy="2802890"/>
            <wp:effectExtent l="0" t="0" r="3175"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92281" cy="2806964"/>
                    </a:xfrm>
                    <a:prstGeom prst="rect">
                      <a:avLst/>
                    </a:prstGeom>
                  </pic:spPr>
                </pic:pic>
              </a:graphicData>
            </a:graphic>
          </wp:inline>
        </w:drawing>
      </w:r>
    </w:p>
    <w:p w14:paraId="52DEB890"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B0CC6E4" w14:textId="2916337E" w:rsidR="00FB45E7" w:rsidRPr="003F57D5" w:rsidRDefault="009E552A" w:rsidP="000F1DB4">
      <w:pPr>
        <w:spacing w:before="100" w:beforeAutospacing="1" w:after="100" w:afterAutospacing="1"/>
        <w:jc w:val="both"/>
        <w:rPr>
          <w:rStyle w:val="Kpr"/>
          <w:rFonts w:ascii="Times New Roman" w:hAnsi="Times New Roman" w:cs="Times New Roman"/>
          <w:sz w:val="24"/>
          <w:szCs w:val="24"/>
        </w:rPr>
      </w:pPr>
      <w:hyperlink r:id="rId27" w:history="1">
        <w:r w:rsidR="003E5384" w:rsidRPr="003F57D5">
          <w:rPr>
            <w:rStyle w:val="Kpr"/>
            <w:rFonts w:ascii="Times New Roman" w:hAnsi="Times New Roman" w:cs="Times New Roman"/>
            <w:sz w:val="24"/>
            <w:szCs w:val="24"/>
          </w:rPr>
          <w:t>Türk Gıda Kodeksi Aroma Vericiler Ve Aroma Verme Özelliği Taşıyan Gıda Bileşenleri Yönetmeliği Yayımlandı - Birleşik Gümrükleme</w:t>
        </w:r>
      </w:hyperlink>
    </w:p>
    <w:p w14:paraId="07E9C9F2" w14:textId="588E2470" w:rsidR="003E5384" w:rsidRPr="003F57D5" w:rsidRDefault="003E5384" w:rsidP="004825B3">
      <w:pPr>
        <w:pStyle w:val="Balk1"/>
        <w:rPr>
          <w:rFonts w:cs="Times New Roman"/>
          <w:color w:val="auto"/>
          <w:szCs w:val="24"/>
        </w:rPr>
      </w:pPr>
      <w:bookmarkStart w:id="37" w:name="_Toc242012096"/>
      <w:r w:rsidRPr="003F57D5">
        <w:rPr>
          <w:rFonts w:cs="Times New Roman"/>
          <w:color w:val="auto"/>
          <w:szCs w:val="24"/>
        </w:rPr>
        <w:t>15.09.2026</w:t>
      </w:r>
      <w:bookmarkEnd w:id="37"/>
    </w:p>
    <w:p w14:paraId="1F541F09" w14:textId="77777777" w:rsidR="003F57D5" w:rsidRPr="003F57D5" w:rsidRDefault="003F57D5" w:rsidP="003F57D5"/>
    <w:p w14:paraId="3D2D9E26" w14:textId="4E7DB059" w:rsidR="003E5384" w:rsidRPr="003F57D5" w:rsidRDefault="003E5384" w:rsidP="004825B3">
      <w:pPr>
        <w:pStyle w:val="Balk1"/>
        <w:rPr>
          <w:rFonts w:cs="Times New Roman"/>
          <w:szCs w:val="24"/>
        </w:rPr>
      </w:pPr>
      <w:bookmarkStart w:id="38" w:name="_Toc242012097"/>
      <w:r w:rsidRPr="003F57D5">
        <w:rPr>
          <w:rFonts w:cs="Times New Roman"/>
          <w:szCs w:val="24"/>
        </w:rPr>
        <w:t>AB Mevzuatı: Çin Halk Cumhuriyeti Menşeli Alkalin Manganez Dioksit Pillerin AB’ye İthalatı Kayıt Altına Alınmıştır</w:t>
      </w:r>
      <w:bookmarkEnd w:id="38"/>
    </w:p>
    <w:p w14:paraId="06E06829"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15.09.2026 tarihli AB Resmî Gazetesi’nde yayımlanan (AB) 2026/2049 sayılı AB Komisyonu Uygulama Yönetmeliği ile, Çin Halk Cumhuriyeti menşeli ve 8506 10 11 CN kodu altında sınıflandırılan;</w:t>
      </w:r>
    </w:p>
    <w:p w14:paraId="6A08A1CB"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“Şarj edilemeyen, kullanılmamış, atık ve hurda olmayan, parçaları hariç olmak üzere, silindirik pil formundaki alkalin manganez dioksit birincil piller ve birincil bataryaların”</w:t>
      </w:r>
    </w:p>
    <w:p w14:paraId="6833CBB9"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AB’ye ithalatı kayıt altına alınmıştır.</w:t>
      </w:r>
    </w:p>
    <w:p w14:paraId="261B7663"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Söz konusu uygulama 16.09.2026 tarihinde yürürlüğe girecektir.</w:t>
      </w:r>
    </w:p>
    <w:p w14:paraId="06998950" w14:textId="77777777" w:rsidR="003E5384" w:rsidRPr="003F57D5" w:rsidRDefault="003E538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İlgili ürünlerin ithalat işlemlerinde menşe ülke ve GTİP/CN kodu kontrol edilerek kayıt uygulaması kapsamında olup olmadığına dikkat edilmesi gerekmektedir.</w:t>
      </w:r>
    </w:p>
    <w:p w14:paraId="4B357144"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5C47282D" w14:textId="77777777" w:rsidR="003E5384" w:rsidRPr="003F57D5" w:rsidRDefault="009E552A" w:rsidP="000F1DB4">
      <w:pPr>
        <w:spacing w:before="100" w:beforeAutospacing="1" w:after="100" w:afterAutospacing="1"/>
        <w:jc w:val="both"/>
        <w:rPr>
          <w:rFonts w:ascii="Times New Roman" w:hAnsi="Times New Roman" w:cs="Times New Roman"/>
          <w:sz w:val="24"/>
          <w:szCs w:val="24"/>
        </w:rPr>
      </w:pPr>
      <w:hyperlink r:id="rId28" w:history="1">
        <w:r w:rsidR="003E5384" w:rsidRPr="003F57D5">
          <w:rPr>
            <w:rStyle w:val="Kpr"/>
            <w:rFonts w:ascii="Times New Roman" w:hAnsi="Times New Roman" w:cs="Times New Roman"/>
            <w:sz w:val="24"/>
            <w:szCs w:val="24"/>
          </w:rPr>
          <w:t>AB Mevzuatı: Çin Halk Cumhuriyeti Menşeli Alkalin Manganez Dioksit Pillerin AB’ye İthalatı Kayıt Altına Alınmıştır - Birleşik Gümrükleme</w:t>
        </w:r>
      </w:hyperlink>
    </w:p>
    <w:p w14:paraId="154AB35D" w14:textId="463452DE" w:rsidR="003F57D5" w:rsidRPr="003F57D5" w:rsidRDefault="003E5384" w:rsidP="004825B3">
      <w:pPr>
        <w:pStyle w:val="Balk1"/>
        <w:rPr>
          <w:rFonts w:cs="Times New Roman"/>
          <w:color w:val="auto"/>
          <w:szCs w:val="24"/>
        </w:rPr>
      </w:pPr>
      <w:bookmarkStart w:id="39" w:name="_Toc242012098"/>
      <w:r w:rsidRPr="003F57D5">
        <w:rPr>
          <w:rFonts w:cs="Times New Roman"/>
          <w:color w:val="auto"/>
          <w:szCs w:val="24"/>
        </w:rPr>
        <w:t>15.09.2026</w:t>
      </w:r>
      <w:bookmarkEnd w:id="39"/>
    </w:p>
    <w:p w14:paraId="7D22F256" w14:textId="77777777" w:rsidR="003F57D5" w:rsidRPr="003F57D5" w:rsidRDefault="003F57D5" w:rsidP="003F57D5"/>
    <w:p w14:paraId="7881AFCA" w14:textId="429F393D" w:rsidR="003E5384" w:rsidRPr="003F57D5" w:rsidRDefault="00F44D07" w:rsidP="004825B3">
      <w:pPr>
        <w:pStyle w:val="Balk1"/>
        <w:rPr>
          <w:rFonts w:cs="Times New Roman"/>
          <w:szCs w:val="24"/>
        </w:rPr>
      </w:pPr>
      <w:bookmarkStart w:id="40" w:name="_Toc242012099"/>
      <w:r w:rsidRPr="003F57D5">
        <w:rPr>
          <w:rFonts w:cs="Times New Roman"/>
          <w:szCs w:val="24"/>
        </w:rPr>
        <w:t>Dtö Otomobil Düzenlemelerine İlişkin Panel Raporu Hakkinda Açiklama</w:t>
      </w:r>
      <w:bookmarkEnd w:id="40"/>
    </w:p>
    <w:p w14:paraId="0FD7BAD6" w14:textId="77777777" w:rsidR="003E5384" w:rsidRPr="003F57D5" w:rsidRDefault="003E5384" w:rsidP="000F1DB4">
      <w:pPr>
        <w:pStyle w:val="isselectedend"/>
        <w:jc w:val="both"/>
      </w:pPr>
      <w:r w:rsidRPr="003F57D5">
        <w:t>15 Eylül 2026 tarihinde Ticaret Bakanlığı tarafından yayımlanan açıklamada, Türkiye'nin otomobil düzenlemeleri hakkında Dünya Ticaret Örgütü (DTÖ) Panel Raporuna ilişkin kamuoyuna yansıyan değerlendirmelere açıklık getirilmiştir.</w:t>
      </w:r>
    </w:p>
    <w:p w14:paraId="62274C6D" w14:textId="77777777" w:rsidR="003E5384" w:rsidRPr="003F57D5" w:rsidRDefault="003E5384" w:rsidP="000F1DB4">
      <w:pPr>
        <w:pStyle w:val="isselectedend"/>
        <w:jc w:val="both"/>
      </w:pPr>
      <w:r w:rsidRPr="003F57D5">
        <w:t>DTÖ Panel Raporu 28 Temmuz 2026 tarihinde yayımlanmış olup, söz konusu raporun Türkiye açısından kesinleşmiş nihai bir karar niteliğinde olmadığı ve Türkiye'nin temyiz hakkının bulunduğu belirtilmiştir.</w:t>
      </w:r>
    </w:p>
    <w:p w14:paraId="18ABE3A4" w14:textId="77777777" w:rsidR="003E5384" w:rsidRPr="003F57D5" w:rsidRDefault="003E5384" w:rsidP="000F1DB4">
      <w:pPr>
        <w:pStyle w:val="isselectedend"/>
        <w:jc w:val="both"/>
      </w:pPr>
      <w:r w:rsidRPr="003F57D5">
        <w:t>Panel tarafından, ülkemiz tarafından uygulanan bazı tedbirler sağlık, çevre ve tüketicinin korunmasına ilişkin hükümler kapsamında değerlendirilmiş; elektrikli araçlara yönelik 4 Mart 2023 tarihinden itibaren uygulanan ilave vergiye ilişkin bazı değerlendirmelere ise Türkiye tarafından katılınmadığı ifade edilmiştir.</w:t>
      </w:r>
    </w:p>
    <w:p w14:paraId="1548CF97" w14:textId="1099D7A1" w:rsidR="003E5384" w:rsidRPr="003F57D5" w:rsidRDefault="003E5384" w:rsidP="000F1DB4">
      <w:pPr>
        <w:pStyle w:val="isselectedend"/>
        <w:jc w:val="both"/>
      </w:pPr>
      <w:r w:rsidRPr="003F57D5">
        <w:lastRenderedPageBreak/>
        <w:t>Ayrıca, DTÖ Panel Raporunun Türkiye açısından otomatik olarak herhangi bir tazminat, ödeme, mali borç veya vergi kaybı doğurmadığı özellikle vurgulanmıştır. DTÖ uyuşmazlık çözüm mekanizması kapsamında panel raporunun taraflardan birinin diğer tarafa doğrudan tazminat veya ödeme yapması sonucunu doğurmadığı belirtilmiştir.</w:t>
      </w:r>
    </w:p>
    <w:p w14:paraId="2550927F" w14:textId="60D43D42" w:rsidR="003E5384" w:rsidRPr="003F57D5" w:rsidRDefault="003E5384" w:rsidP="000F1DB4">
      <w:pPr>
        <w:pStyle w:val="isselectedend"/>
        <w:jc w:val="both"/>
      </w:pPr>
      <w:r w:rsidRPr="003F57D5">
        <w:t>Taraflar arasındaki istişarelerin devam ettiği, raporun Türkiye tarafından uygun bulunmayan kısımlarına ilişkin hukuki gözden geçirme ve temyiz süreçlerinin DTÖ mekanizmaları çerçevesinde değerlendirildiği açıklanmıştır.</w:t>
      </w:r>
    </w:p>
    <w:p w14:paraId="1F10E649" w14:textId="5AD336E8" w:rsidR="003E5384" w:rsidRPr="003F57D5" w:rsidRDefault="003E5384" w:rsidP="000F1DB4">
      <w:pPr>
        <w:pStyle w:val="isselectedend"/>
        <w:jc w:val="both"/>
      </w:pPr>
      <w:r w:rsidRPr="003F57D5">
        <w:t>Ticaret Bakanlığı tarafından yapılan açıklamada; yerli otomotiv sanayisinin ve sektördeki yatırımların desteklenmesi, üretim kapasitesinin geliştirilmesi ve ülkemizin uluslararası ticaret hukukundan doğan hak ve menfaatlerinin korunmasına yönelik çalışmaların sürdürüleceği belirtilmiştir.</w:t>
      </w:r>
    </w:p>
    <w:p w14:paraId="665F3152" w14:textId="209B6787" w:rsidR="003E5384" w:rsidRPr="003F57D5" w:rsidRDefault="003E538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Söz konusu DTÖ Panel Raporunun Türkiye açısından doğrudan ve otomatik bir tazminat, ödeme veya mali yükümlülük oluşturduğu yönündeki değerlendirmelerin gerçeği yansıtmadığı; sürecin DTÖ uyuşmazlık çözüm mekanizmaları çerçevesinde devam ettiği bildirilmiştir.</w:t>
      </w:r>
    </w:p>
    <w:p w14:paraId="7C077E37" w14:textId="7B88167C" w:rsidR="00FB45E7" w:rsidRPr="003F57D5" w:rsidRDefault="003E5384" w:rsidP="004825B3">
      <w:pPr>
        <w:pStyle w:val="Balk1"/>
        <w:rPr>
          <w:rFonts w:cs="Times New Roman"/>
          <w:color w:val="auto"/>
          <w:szCs w:val="24"/>
        </w:rPr>
      </w:pPr>
      <w:bookmarkStart w:id="41" w:name="_Toc242012100"/>
      <w:r w:rsidRPr="003F57D5">
        <w:rPr>
          <w:rFonts w:cs="Times New Roman"/>
          <w:color w:val="auto"/>
          <w:szCs w:val="24"/>
        </w:rPr>
        <w:t>16.09.2026</w:t>
      </w:r>
      <w:bookmarkEnd w:id="41"/>
    </w:p>
    <w:p w14:paraId="61C24FF0" w14:textId="3D3F9F92" w:rsidR="003F57D5" w:rsidRPr="003F57D5" w:rsidRDefault="003F57D5" w:rsidP="003F57D5"/>
    <w:p w14:paraId="7C00980B" w14:textId="3CC54684" w:rsidR="003E5384" w:rsidRPr="003F57D5" w:rsidRDefault="003E5384" w:rsidP="004825B3">
      <w:pPr>
        <w:pStyle w:val="Balk1"/>
        <w:rPr>
          <w:rFonts w:cs="Times New Roman"/>
          <w:szCs w:val="24"/>
        </w:rPr>
      </w:pPr>
      <w:bookmarkStart w:id="42" w:name="_Toc242012101"/>
      <w:r w:rsidRPr="003F57D5">
        <w:rPr>
          <w:rFonts w:cs="Times New Roman"/>
          <w:szCs w:val="24"/>
        </w:rPr>
        <w:t>Yaprak Sigara Kağıdının Teknik Düzenlemelere Uygunluğunun Belirlenmesine İlişkin Usul ve Esaslar Hakkında Tebliğ (No: 2026/21)</w:t>
      </w:r>
      <w:bookmarkEnd w:id="42"/>
    </w:p>
    <w:p w14:paraId="625A524A" w14:textId="117B04BC" w:rsidR="003E5384" w:rsidRPr="003F57D5" w:rsidRDefault="003E5384" w:rsidP="000F1DB4">
      <w:pPr>
        <w:pStyle w:val="isselectedend"/>
        <w:jc w:val="both"/>
      </w:pPr>
      <w:r w:rsidRPr="003F57D5">
        <w:t xml:space="preserve">16.09.2026 tarihli ve 33372 sayılı Resmî Gazete’de yayımlanan </w:t>
      </w:r>
      <w:r w:rsidRPr="003F57D5">
        <w:rPr>
          <w:rStyle w:val="Gl"/>
        </w:rPr>
        <w:t>Yaprak Sigara Kağıdının Teknik Düzenlemelere Uygunluğunun Belirlenmesine İlişkin Usul ve Esaslar Hakkında Tebliğ (No: 2026/21)</w:t>
      </w:r>
      <w:r w:rsidRPr="003F57D5">
        <w:t xml:space="preserve"> ile Türkiye’de üretilerek veya ithal edilerek piyasaya arz edilecek yaprak sigara kağıtlarının teknik düzenlemelere uygunluğunun belirlenmesine ilişkin usul ve esaslar düzenlenmiştir. Tebliğ, </w:t>
      </w:r>
      <w:r w:rsidRPr="003F57D5">
        <w:rPr>
          <w:b/>
          <w:bCs/>
        </w:rPr>
        <w:t>iç piyasaya arz edilen yaprak sigara kağıtlarını kapsamakta olup, Türkiye’de yalnızca ihraç amacıyla üretilen yaprak sigara kağıtları kapsam dışında tutulmuştur.</w:t>
      </w:r>
    </w:p>
    <w:p w14:paraId="3E13CE21" w14:textId="62CA6CBB" w:rsidR="003E5384" w:rsidRPr="003F57D5" w:rsidRDefault="006D2105" w:rsidP="000F1DB4">
      <w:pPr>
        <w:pStyle w:val="isselectedend"/>
        <w:jc w:val="both"/>
      </w:pPr>
      <w:r w:rsidRPr="003F57D5">
        <w:rPr>
          <w:noProof/>
        </w:rPr>
        <w:drawing>
          <wp:anchor distT="0" distB="0" distL="114300" distR="114300" simplePos="0" relativeHeight="251659776" behindDoc="0" locked="0" layoutInCell="1" allowOverlap="1" wp14:anchorId="42A75CC7" wp14:editId="5EAE5E07">
            <wp:simplePos x="0" y="0"/>
            <wp:positionH relativeFrom="margin">
              <wp:align>left</wp:align>
            </wp:positionH>
            <wp:positionV relativeFrom="paragraph">
              <wp:posOffset>262255</wp:posOffset>
            </wp:positionV>
            <wp:extent cx="2699385" cy="1403985"/>
            <wp:effectExtent l="0" t="0" r="5715" b="5715"/>
            <wp:wrapThrough wrapText="bothSides">
              <wp:wrapPolygon edited="0">
                <wp:start x="0" y="0"/>
                <wp:lineTo x="0" y="21395"/>
                <wp:lineTo x="21493" y="21395"/>
                <wp:lineTo x="21493" y="0"/>
                <wp:lineTo x="0" y="0"/>
              </wp:wrapPolygon>
            </wp:wrapThrough>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99385" cy="1403985"/>
                    </a:xfrm>
                    <a:prstGeom prst="rect">
                      <a:avLst/>
                    </a:prstGeom>
                  </pic:spPr>
                </pic:pic>
              </a:graphicData>
            </a:graphic>
            <wp14:sizeRelH relativeFrom="page">
              <wp14:pctWidth>0</wp14:pctWidth>
            </wp14:sizeRelH>
            <wp14:sizeRelV relativeFrom="page">
              <wp14:pctHeight>0</wp14:pctHeight>
            </wp14:sizeRelV>
          </wp:anchor>
        </w:drawing>
      </w:r>
      <w:r w:rsidR="003E5384" w:rsidRPr="003F57D5">
        <w:t>Tebliğ kapsamında, Türkiye’de üretilerek veya ithal edilerek piyasaya arz edilecek mamulat çeşitlerinin teknik düzenlemelere uygunluğu; ürün için beyan edilen girdiler ile piyasaya arz ambalajının Tebliğ ve Yaprak Sigara Kağıdı Üretimi ve Ticaretine İlişkin Usul ve Esaslar Hakkında Yönetmelikte yer alan düzenlemelere uygunluğunun incelenmesi suretiyle belirlenecektir. Ürüne ait girdi bildirim ve toksikolojik veri tablolarının Bakanlık tarafından yayımlanan açıklama kılavuzu ve tablolara uygun olarak düzenlenmesi gerekmektedir.</w:t>
      </w:r>
    </w:p>
    <w:p w14:paraId="18D79B63" w14:textId="27FAFD0C" w:rsidR="003E5384" w:rsidRPr="003F57D5" w:rsidRDefault="003E5384" w:rsidP="000F1DB4">
      <w:pPr>
        <w:pStyle w:val="isselectedend"/>
        <w:jc w:val="both"/>
      </w:pPr>
      <w:r w:rsidRPr="003F57D5">
        <w:t xml:space="preserve">Yaprak sigara kağıdı üretiminde </w:t>
      </w:r>
      <w:r w:rsidRPr="003F57D5">
        <w:rPr>
          <w:rStyle w:val="Gl"/>
        </w:rPr>
        <w:t>aroma verici, şeker ve/veya</w:t>
      </w:r>
      <w:r w:rsidR="006D2105">
        <w:rPr>
          <w:rStyle w:val="Gl"/>
        </w:rPr>
        <w:t> </w:t>
      </w:r>
      <w:r w:rsidRPr="003F57D5">
        <w:rPr>
          <w:rStyle w:val="Gl"/>
        </w:rPr>
        <w:t>tatlandırıcı</w:t>
      </w:r>
      <w:r w:rsidR="006D2105">
        <w:rPr>
          <w:rStyle w:val="Gl"/>
        </w:rPr>
        <w:t> </w:t>
      </w:r>
      <w:r w:rsidRPr="003F57D5">
        <w:rPr>
          <w:rStyle w:val="Gl"/>
        </w:rPr>
        <w:t>kullanılamayacak</w:t>
      </w:r>
      <w:r w:rsidRPr="003F57D5">
        <w:t>, beyazlaştırma amacıyla kullanılanlar hariç olmak üzere renklendirici kullanılamayacaktır. Ayrıca sigara kağıdında, kağıt üzerinde kullanılan mürekkepte, yapıştırıcılarda ve/veya ürünün herhangi bir aşamasında Tebliğin Ek-1’inde yer alan girdilerin kullanılması yasaklanmıştır. Bakanlık tarafından yayımlanan girdi listelerinde yer almayan girdilerin kullanılması halinde ise ilgili girdi bildirim ve toksikolojik veri tabloları Bakanlık tarafından değerlendirilecektir.</w:t>
      </w:r>
    </w:p>
    <w:p w14:paraId="46FB534F" w14:textId="17793E8A" w:rsidR="00E4086E" w:rsidRPr="003F57D5" w:rsidRDefault="00E4086E" w:rsidP="006D2105">
      <w:pPr>
        <w:pStyle w:val="isselectedend"/>
      </w:pPr>
    </w:p>
    <w:p w14:paraId="6451F717" w14:textId="77777777" w:rsidR="00F44D07" w:rsidRPr="003F57D5" w:rsidRDefault="003E5384" w:rsidP="006D2105">
      <w:pPr>
        <w:pStyle w:val="isselectedend"/>
        <w:jc w:val="center"/>
      </w:pPr>
      <w:r w:rsidRPr="003F57D5">
        <w:rPr>
          <w:noProof/>
        </w:rPr>
        <w:drawing>
          <wp:inline distT="0" distB="0" distL="0" distR="0" wp14:anchorId="507CE497" wp14:editId="011D6AB7">
            <wp:extent cx="5007610" cy="2307590"/>
            <wp:effectExtent l="0" t="0" r="2540" b="0"/>
            <wp:docPr id="9" name="Resim 9" descr="cid:image010.png@01DD45BB.900C5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id:image010.png@01DD45BB.900C50B0"/>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007610" cy="2307590"/>
                    </a:xfrm>
                    <a:prstGeom prst="rect">
                      <a:avLst/>
                    </a:prstGeom>
                    <a:noFill/>
                    <a:ln>
                      <a:noFill/>
                    </a:ln>
                  </pic:spPr>
                </pic:pic>
              </a:graphicData>
            </a:graphic>
          </wp:inline>
        </w:drawing>
      </w:r>
    </w:p>
    <w:p w14:paraId="5F208DBA" w14:textId="4B06F0D5" w:rsidR="003E5384" w:rsidRPr="003F57D5" w:rsidRDefault="003E5384" w:rsidP="000F1DB4">
      <w:pPr>
        <w:pStyle w:val="isselectedend"/>
        <w:jc w:val="both"/>
      </w:pPr>
      <w:r w:rsidRPr="003F57D5">
        <w:t>Tebliğ ile yaprak sigara kağıdının piyasaya arz ambalajına ilişkin de ayrıntılı düzenlemeler getirilmiştir. Birim paket ve grupmanın belirlenen renk, yüzey, malzeme ve şekil özelliklerine uygun olması; ambalaj üzerinde zorunlu bilgiler dışında herhangi bir metin, yazı, ibare, şekil, çizgi, sembol, resim, figür, desen veya işaret bulunmaması gerekmektedir. Bunun yanında birim paket ve grupman üzerinde genel uyarı, bilgi mesajı, marka ve ayırt edici ibare, miktar ve kategori bilgisi, üretici ve/veya ithalatçı bilgileri, üretim tarihi, kodlama bilgisi, barkod ve mevzuatta belirtilen diğer zorunlu ibarelerin bulunması zorunlu hale getirilmiştir.</w:t>
      </w:r>
    </w:p>
    <w:p w14:paraId="7EEA134D" w14:textId="77777777" w:rsidR="003E5384" w:rsidRPr="003F57D5" w:rsidRDefault="003E5384" w:rsidP="000F1DB4">
      <w:pPr>
        <w:pStyle w:val="isselectedend"/>
        <w:jc w:val="both"/>
      </w:pPr>
      <w:r w:rsidRPr="003F57D5">
        <w:t>Ambalaj üzerinde yer alacak sağlık uyarılarının Türkçe olması ve Tebliğde belirtilen alan, yazı tipi, boyut, yerleşim ve görünürlük şartlarına uygun şekilde uygulanması gerekmektedir. Genel uyarı ve bilgi mesajının ambalaj yüzeyinin belirlenen oranını kaplaması, sağlık uyarılarının sabit ve silinemez şekilde basılması ve bandrol, damga, pul veya diğer güvenlik unsurları tarafından gizlenmemesi veya kapatılmaması gerekmektedir.</w:t>
      </w:r>
    </w:p>
    <w:p w14:paraId="74F35F0A" w14:textId="77777777" w:rsidR="003E5384" w:rsidRPr="003F57D5" w:rsidRDefault="003E5384" w:rsidP="000F1DB4">
      <w:pPr>
        <w:pStyle w:val="isselectedend"/>
        <w:jc w:val="both"/>
      </w:pPr>
      <w:r w:rsidRPr="003F57D5">
        <w:t>Marka ve ayırt edici ibarelerin de Tebliğde belirlenen alan ve biçim şartlarına uygun olması gerekmektedir. Marka ve ayırt edici ibarelerin tüketiciyi yanıltıcı, ürünü özendirici veya cazip kılıcı nitelikte olmaması; ürünün daha az zararlı olduğu, sağlık veya yaşam tarzına ilişkin olumlu faydalar sağladığı yönünde algı oluşturacak ifadeler içermemesi gerekmektedir. Ayrıca tat, koku, aroma verici veya katkı maddelerine, gıda veya kozmetik ürünlerine ya da çevresel avantajlara ilişkin belirli ifadelerin kullanılması yasaklanmıştır.</w:t>
      </w:r>
    </w:p>
    <w:p w14:paraId="3791FC64" w14:textId="77777777" w:rsidR="003E5384" w:rsidRPr="003F57D5" w:rsidRDefault="003E5384" w:rsidP="000F1DB4">
      <w:pPr>
        <w:pStyle w:val="isselectedend"/>
        <w:jc w:val="both"/>
      </w:pPr>
      <w:r w:rsidRPr="003F57D5">
        <w:t>Yaprak sigara kağıdının fiziksel özellikleri ise yaprak sigara kağıdı boyu, eni ve ağırlığı üzerinden değerlendirilecektir. Piyasaya arz ambalajı ve ürünün Tebliğde belirlenen teknik ve fiziksel şartları taşıması gerekmektedir.</w:t>
      </w:r>
    </w:p>
    <w:p w14:paraId="768C689C" w14:textId="77777777" w:rsidR="003E5384" w:rsidRPr="003F57D5" w:rsidRDefault="003E5384" w:rsidP="000F1DB4">
      <w:pPr>
        <w:pStyle w:val="isselectedend"/>
        <w:jc w:val="both"/>
      </w:pPr>
      <w:r w:rsidRPr="003F57D5">
        <w:t xml:space="preserve">Tebliğin geçiş hükümleri kapsamında, mevcut piyasaya arz uygunluk belgelerinin Tebliğe uyumlu hale getirilmesi amacıyla yapılacak güncelleme başvurularının </w:t>
      </w:r>
      <w:r w:rsidRPr="003F57D5">
        <w:rPr>
          <w:rStyle w:val="Gl"/>
          <w:b w:val="0"/>
          <w:bCs w:val="0"/>
        </w:rPr>
        <w:t>en geç 30.10.2026 tarihine kadar</w:t>
      </w:r>
      <w:r w:rsidRPr="003F57D5">
        <w:t xml:space="preserve"> yapılması gerekmektedir. Güncelleme izni başvurusu yapılmayan veya güncellenmeyen piyasaya arz uygunluk belgeleri </w:t>
      </w:r>
      <w:r w:rsidRPr="003F57D5">
        <w:rPr>
          <w:rStyle w:val="Gl"/>
          <w:b w:val="0"/>
          <w:bCs w:val="0"/>
        </w:rPr>
        <w:t>20.02.2027 tarihi itibarıyla iptal edilmiş sayılacaktır</w:t>
      </w:r>
      <w:r w:rsidRPr="003F57D5">
        <w:rPr>
          <w:b/>
          <w:bCs/>
        </w:rPr>
        <w:t>.</w:t>
      </w:r>
    </w:p>
    <w:p w14:paraId="0396122D" w14:textId="77777777" w:rsidR="003E5384" w:rsidRPr="003F57D5" w:rsidRDefault="003E5384" w:rsidP="000F1DB4">
      <w:pPr>
        <w:pStyle w:val="isselectedend"/>
        <w:jc w:val="both"/>
      </w:pPr>
      <w:r w:rsidRPr="003F57D5">
        <w:t xml:space="preserve">Tebliğin yayımı tarihi itibarıyla piyasaya arz izni bulunan ancak yeni düzenlemelere uygun olmayan mamulat çeşitlerinin </w:t>
      </w:r>
      <w:r w:rsidRPr="003F57D5">
        <w:rPr>
          <w:rStyle w:val="Gl"/>
          <w:b w:val="0"/>
          <w:bCs w:val="0"/>
        </w:rPr>
        <w:t>20.02.2027 tarihine kadar piyasaya arz edilmesine</w:t>
      </w:r>
      <w:r w:rsidRPr="003F57D5">
        <w:t xml:space="preserve"> izin verilmiştir. </w:t>
      </w:r>
      <w:r w:rsidRPr="003F57D5">
        <w:lastRenderedPageBreak/>
        <w:t xml:space="preserve">Ancak söz konusu ürünlerin </w:t>
      </w:r>
      <w:r w:rsidRPr="003F57D5">
        <w:rPr>
          <w:rStyle w:val="Gl"/>
          <w:b w:val="0"/>
          <w:bCs w:val="0"/>
        </w:rPr>
        <w:t>20.08.2027 tarihinden sonra piyasada bulundurulması mümkün olmayacaktır</w:t>
      </w:r>
      <w:r w:rsidRPr="003F57D5">
        <w:rPr>
          <w:b/>
          <w:bCs/>
        </w:rPr>
        <w:t>.</w:t>
      </w:r>
    </w:p>
    <w:p w14:paraId="2F43F23C" w14:textId="77777777" w:rsidR="003E5384" w:rsidRPr="003F57D5" w:rsidRDefault="003E538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yayımı tarihinde yürürlüğe girer.</w:t>
      </w:r>
    </w:p>
    <w:p w14:paraId="5CB0AFE0" w14:textId="77777777" w:rsidR="003E5384" w:rsidRPr="003F57D5" w:rsidRDefault="003E538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hükümlerini Tarım ve Orman Bakanı yürütür.</w:t>
      </w:r>
    </w:p>
    <w:p w14:paraId="01581A8B" w14:textId="77777777" w:rsidR="003E5384" w:rsidRPr="003F57D5" w:rsidRDefault="003E538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9731244" w14:textId="1B812967" w:rsidR="005D35BE" w:rsidRPr="003F57D5" w:rsidRDefault="009E552A" w:rsidP="000F1DB4">
      <w:pPr>
        <w:spacing w:before="100" w:beforeAutospacing="1" w:after="100" w:afterAutospacing="1"/>
        <w:jc w:val="both"/>
        <w:rPr>
          <w:rFonts w:ascii="Times New Roman" w:hAnsi="Times New Roman" w:cs="Times New Roman"/>
          <w:sz w:val="24"/>
          <w:szCs w:val="24"/>
        </w:rPr>
      </w:pPr>
      <w:hyperlink r:id="rId32" w:history="1">
        <w:r w:rsidR="003E5384" w:rsidRPr="003F57D5">
          <w:rPr>
            <w:rStyle w:val="Kpr"/>
            <w:rFonts w:ascii="Times New Roman" w:hAnsi="Times New Roman" w:cs="Times New Roman"/>
            <w:sz w:val="24"/>
            <w:szCs w:val="24"/>
          </w:rPr>
          <w:t>Yaprak Sigara Kağıdının Teknik Düzenlemelere Uygunluğunun Belirlenmesine İlişkin Usul ve Esaslar Hakkında Tebliğ (No: 2026/21) - Birleşik Gümrükleme</w:t>
        </w:r>
      </w:hyperlink>
    </w:p>
    <w:p w14:paraId="2E00D58B" w14:textId="3DA4D4D8" w:rsidR="005D35BE" w:rsidRPr="003F57D5" w:rsidRDefault="000F1DB4" w:rsidP="004825B3">
      <w:pPr>
        <w:pStyle w:val="Balk1"/>
        <w:rPr>
          <w:rFonts w:cs="Times New Roman"/>
          <w:color w:val="auto"/>
          <w:szCs w:val="24"/>
        </w:rPr>
      </w:pPr>
      <w:bookmarkStart w:id="43" w:name="_Toc242012102"/>
      <w:r w:rsidRPr="003F57D5">
        <w:rPr>
          <w:rFonts w:cs="Times New Roman"/>
          <w:color w:val="auto"/>
          <w:szCs w:val="24"/>
        </w:rPr>
        <w:t>16.09.2026</w:t>
      </w:r>
      <w:bookmarkEnd w:id="43"/>
    </w:p>
    <w:p w14:paraId="067E10B5" w14:textId="77777777" w:rsidR="003F57D5" w:rsidRPr="003F57D5" w:rsidRDefault="003F57D5" w:rsidP="003F57D5"/>
    <w:p w14:paraId="39B1CAD2" w14:textId="708FAEE4" w:rsidR="000F1DB4" w:rsidRPr="003F57D5" w:rsidRDefault="00F44D07" w:rsidP="004825B3">
      <w:pPr>
        <w:pStyle w:val="Balk1"/>
        <w:rPr>
          <w:rFonts w:cs="Times New Roman"/>
          <w:szCs w:val="24"/>
        </w:rPr>
      </w:pPr>
      <w:bookmarkStart w:id="44" w:name="_Toc242012103"/>
      <w:r w:rsidRPr="003F57D5">
        <w:rPr>
          <w:rFonts w:cs="Times New Roman"/>
          <w:szCs w:val="24"/>
        </w:rPr>
        <w:t>Türk Gıda Kodeksi Et, Hazırlanmış Et Karışımları Ve Et Ürünleri Tebliği (Tebliğ No: 2026/15)</w:t>
      </w:r>
      <w:bookmarkEnd w:id="44"/>
    </w:p>
    <w:p w14:paraId="10A7146D"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16.09.2026 tarihli ve 33372 sayılı Resmî Gazete’de yayımlanan Türk Gıda Kodeksi Et, Hazırlanmış Et Karışımları ve Et Ürünleri Tebliği (Tebliğ No: 2026/15) ile çiğ et, kıyma, kanatlı kıyma, hazırlanmış et karışımları, mekanik ayrılmış kanatlı eti ve et ürünlerinin üretimi, ambalajlanması, etiketlenmesi ve piyasaya arzına ilişkin usul ve esaslar yeniden düzenlenmiştir.</w:t>
      </w:r>
    </w:p>
    <w:p w14:paraId="74C758C2"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Tebliğ kapsamında; çiğ kırmızı et, çiğ kanatlı eti, kıyma, hazırlanmış kırmızı ve kanatlı eti karışımları, köfte, burger, döner, sucuk, pastırma, kavurma, jambon, emülsifiye et ürünleri ve benzeri ürünlere ilişkin ürün tanımları ve teknik kriterler belirlenmiştir.</w:t>
      </w:r>
    </w:p>
    <w:p w14:paraId="1EA50F67"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Ürünlerin üretiminde farklı hayvan türlerine ait etlerin kullanımına ilişkin kurallar yeniden düzenlenmiş olup, büyükbaş ve küçükbaş hayvan karkas etlerinin birbirleriyle, kanatlı hayvan türlerinden elde edilen karkas etlerinin ise kendi aralarında karıştırılabilmesine izin verilmiştir. Bunların dışında farklı hayvan türlerine ait karkas etlerinin birbirleriyle karıştırılması yasaktır. Ancak üretim teknolojisi gereği kanatlı eti ürünlerine büyükbaş ve/veya küçükbaş hayvan karkas eti ve/veya yağı ilave edilebilecektir.</w:t>
      </w:r>
    </w:p>
    <w:p w14:paraId="3D4C9EE3"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Piyasaya çiğ et ve kıyma olarak arz edilecek ürünlere, ilgili hijyen ve katkı maddesi mevzuatında belirtilen hükümler saklı kalmak kaydıyla, gıda katkı maddeleri de dâhil olmak üzere dışarıdan herhangi bir gıda bileşeni veya organik/inorganik madde ilave edilemeyecek veya bu maddelerle muamele yapılamayacaktır. Ayrıca Tebliğ kapsamındaki ürünlerin üretiminde mekanik ayrılmış kırmızı et kullanılamayacaktır.</w:t>
      </w:r>
    </w:p>
    <w:p w14:paraId="3F783458"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Köfte, burger, mergez, döner ve kanatlı eti döneri gibi hazırlanmış et karışımları bakımından protein, yağ, tuz ve benzeri bileşenlere ilişkin sınırlar belirlenmiştir. Özellikle köfte, burger ve benzeri ürünlerde protein, protein hidrolizatı, protein tozu, soya ve soya ürünleri gibi dolgu maddelerinin kullanımına sınırlamalar getirilmiş; baharat, ekmek ve galeta unu gibi bileşenlerden kaynaklanabilecek nişasta ve bitkisel protein miktarlarına ilişkin üst sınırlar belirlenmiştir.</w:t>
      </w:r>
    </w:p>
    <w:p w14:paraId="017CF18F"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Döner ürünleri piyasaya arz şekline göre yaprak döner, kıyma döner ve yaprak-kıyma döner olarak tanımlanmıştır. Kıyma dönerde kırmızı etin en çok %90'ının kıyma, en az %10'unun yaprak haline getirilmiş çiğ kırmızı etten; yaprak-kıyma dönerde ise en az %60'ının yaprak et ve en çok %40'ının kıyma şeklinde olması gerekmektedir. Dönerin yağ oranı en fazla %25, tuz oranı en fazla %2 olacak ve toplam et proteini oranı en az %12 olacaktır. Ayrıca döner üretiminde fıstık ve peynir gibi girdiler kullanılamayacak, üretim teknolojisi gereği kullanılabilecek belirli bileşenler dışında protein ve dolgu maddelerinin kullanımına izin verilmeyecektir.</w:t>
      </w:r>
    </w:p>
    <w:p w14:paraId="314BA968"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Kanatlı kıyma ve kanatlı kıyma kullanılarak hazırlanan kanatlı eti karışımlarının yalnızca dondurulmuş olarak piyasaya arz edilmesi zorunlu hale getirilmiştir. Kanatlı köfte ve kanatlı burger gibi ürünlerde toplam et proteini en az %10, yağ miktarı en fazla %15 ve tuz oranı en fazla %2 olacaktır. Kanatlı eti döneri ise piyasaya arz şekline göre yaprak kanatlı eti döneri ve yaprak-kıyma kanatlı eti döneri olarak tanımlanmıştır.</w:t>
      </w:r>
    </w:p>
    <w:p w14:paraId="3EAEC5F0"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Et ürünleri bakımından da ürün bazında teknik kriterler belirlenmiştir. Sucuk, ısıl işlem görmüş sucuk, pastırma, kavurma, kıyma kavurma, jambon, kurutulmuş jambon ve emülsifiye et ürünlerinde protein, yağ, nem, tuz, pH ve kolajen bağ doku proteini gibi kriterlere ilişkin sınırlar düzenlenmiştir. Örneğin sucukta toplam et proteini en az %15, ısıl işlem görmüş sucukta en az %13, jambonda ise en az %13 olacaktır.</w:t>
      </w:r>
    </w:p>
    <w:p w14:paraId="51EC4E48"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Sucuk, ısıl işlem görmüş sucuk, pastırma, kıyma kavurma, kavurma, döner ve kanatlı eti dönerinde tütsüleme yapılamayacaktır. Ayrıca bu ürünlere et aroması veren aroma vericiler ile belirtilen ürünlerde tütsü aroma vericilerinin kullanılması da yasaklanmıştır.</w:t>
      </w:r>
    </w:p>
    <w:p w14:paraId="71840A41"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Kavurma ve kıyma kavurmaya hiçbir gıda katkı maddesi katılamayacaktır. Kavurma, kıyma kavurma ve kurutulmuş jambon üretiminde protein, protein hidrolizatı, protein tozu, nişasta ve nişasta içeren maddeler ile soya ve soya ürünleri gibi dolgu maddelerinin kullanımına izin verilmeyecektir.</w:t>
      </w:r>
    </w:p>
    <w:p w14:paraId="718A413E"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Ürün adlarında kullanılan bileşenlere ilişkin olarak da yeni kurallar getirilmiştir. Ürün adında bonfile, peynir, fıstık gibi bir girdiye yer verilmesi halinde, tane karabiber, dereotu ve kekik gibi baharat ve aromalı bitkiler hariç olmak üzere, söz konusu girdinin ürün içerisindeki miktarının en az %3 olması gerekmektedir. Bununla birlikte sucuk, ısıl işlem görmüş sucuk, döner, kanatlı eti döneri, pastırma, kıyma kavurma ve kavurmada fıstık, peynir gibi girdiler kullanılamayacaktır.</w:t>
      </w:r>
    </w:p>
    <w:p w14:paraId="5FF5DB70"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Mekanik ayrılmış kanatlı eti (MAKE) yalnızca kanatlı emülsifiye et ürünlerinin üretiminde kullanılabilecektir. MAKE kullanılan kanatlı emülsifiye et ürünlerinde kalsiyum oranı 750 mg/kg'ı geçemeyecektir. MAKE kullanılmayan ürünlerde ise ürün grubuna göre farklı kalsiyum üst sınırları uygulanacaktır.</w:t>
      </w:r>
    </w:p>
    <w:p w14:paraId="75F03186"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 xml:space="preserve">Perakende işletmeler açısından da önemli düzenlemeler getirilmiştir. Hazırlanmış et karışımı olarak yalnızca pişmemiş köfte ve kilis tava, kâğıt kebabı gibi yöresel ürünler büyükbaş ve/veya küçükbaş karkas etlerinden günlük olarak üretilerek piyasaya arz edilebilecektir. Kıyma, kanatlı kıyma, hazırlanmış kırmızı et karışımları ve hazırlanmış kanatlı eti karışımları ise tüketici talebi </w:t>
      </w:r>
      <w:r w:rsidRPr="003F57D5">
        <w:rPr>
          <w:rFonts w:ascii="Times New Roman" w:hAnsi="Times New Roman" w:cs="Times New Roman"/>
          <w:sz w:val="24"/>
          <w:szCs w:val="24"/>
          <w:lang w:eastAsia="tr-TR"/>
        </w:rPr>
        <w:lastRenderedPageBreak/>
        <w:t>üzerine anında hazırlanabilecektir. Çiğ kanatlı etleri hazır ambalajlı olarak piyasaya arz edilecek ve perakendeci tarafından ambalaj bütünlüğü bozulmadan son tüketiciye sunulacaktır.</w:t>
      </w:r>
    </w:p>
    <w:p w14:paraId="1AA8D9B8"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Etiketleme açısından ürün adının hayvan türü ile birlikte belirtilmesi zorunlu hale getirilmiştir. Kıyma etiketlerinde “Yağ en çok %...” ve “Kolajen bağ doku proteini/et proteini oranı en çok ...” ifadelerinin temel görüş alanında ve ürün adının en az 2/3'ü büyüklüğünde yer alması gerekmektedir. Çiğ kanatlı eti, kanatlı kıyma ve hazırlanmış kanatlı eti karışımlarında ise “Pişirme sırasında merkezi sıcaklık en az 72 °C’ye ulaşmalıdır.” ifadesinin bulunması zorunludur.</w:t>
      </w:r>
    </w:p>
    <w:p w14:paraId="5AB51B05"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Dönerlerde ürün adında piyasaya arz şekline göre “yaprak”, “kıyma” veya “yaprak-kıyma” ifadelerinin ürün adıyla aynı renk ve yazı karakterinde kullanılması gerekmektedir. Kanatlı eti dönerlerinde de “yaprak” ve “yaprak-kıyma” ifadeleri aynı şekilde ürün adı içerisinde yer alacaktır.</w:t>
      </w:r>
    </w:p>
    <w:p w14:paraId="70DA6AF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Emülsifiye et ürünlerinde baş eti kullanılması halinde etikette “Baş eti içerir.”, mekanik ayrılmış kanatlı eti kullanılması halinde ise “Mekanik ayrılmış … eti içerir.” ifadesinin belirtilmesi gerekmektedir. Çemeni sıyrılarak piyasaya arz edilen pastırmalarda “Çemeni sıyrılmıştır.” ifadesinin kullanılması zorunludur.</w:t>
      </w:r>
    </w:p>
    <w:p w14:paraId="0646E2B3"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Ayrıca ürünlerde kullanılan hayvansal yağın hangi hayvan türüne ait olduğu içindekiler kısmında belirtilecek; teknolojisi gereği kanatlı eti ürünlerine büyükbaş ve/veya küçükbaş hayvan eti veya yağı ilave edilmesi halinde bu bileşenler yalnızca içindekiler listesinde belirtilecektir.</w:t>
      </w:r>
    </w:p>
    <w:p w14:paraId="68739377"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Tebliğ kapsamındaki ürünlerin etiketlerinde marka dahil olmak üzere “%100”, “%100 Dana eti”, “%100 Göğüs eti” gibi ifadeler veya logolar kullanılamayacaktır. Dondurulmuş olarak piyasaya arz edilen çiğ et, kıyma, hazırlanmış et karışımları ve MAKE ürünlerinin etiketinde ise “Çözündürüldükten sonra tekrar dondurulmaz.” ifadesinin yer alması gerekmektedir. Etiketleme kuralları satış reyonları, reklam panoları, kataloglar ve sanal reklamlar gibi ürün tanıtımlarında da uygulanacaktır.</w:t>
      </w:r>
    </w:p>
    <w:p w14:paraId="34ED1D0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Tebliğ kapsamında yer alan ürünlerin hijyen, ambalajlama, bulaşanlar, pestisit ve veteriner ilaç kalıntıları, katkı maddeleri, aroma vericiler, beslenme ve sağlık beyanları ile vitamin, mineral ve enzim kullanımına ilişkin hususlarda ilgili yatay mevzuat hükümleri uygulanacaktır.</w:t>
      </w:r>
    </w:p>
    <w:p w14:paraId="077FD630"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Yürürlükten kaldırılan mevzuat: 29.01.2019 tarihli ve 30670 sayılı Resmî Gazete’de yayımlanan Türk Gıda Kodeksi Et, Hazırlanmış Et Karışımları ve Et Ürünleri Tebliği (Tebliğ No: 2018/52) yürürlükten kaldırılmıştır.</w:t>
      </w:r>
    </w:p>
    <w:p w14:paraId="4E48A2D6"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Uyum süresi: Tebliğin yayımı tarihinden önce faaliyet gösteren gıda işletmecileri, 31.03.2027 tarihine kadar Tebliğ hükümlerine uyum sağlamak zorundadır. Bu tarihe kadar eski Tebliğ hükümleri uygulanmaya devam edecek olup, 31.03.2027 tarihinden önce piyasaya arz edilen ürünler raf ömrü sonuna kadar piyasada bulunabilecektir.</w:t>
      </w:r>
    </w:p>
    <w:p w14:paraId="539BDCCF" w14:textId="77777777"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yayımı tarihinde yürürlüğe girer.</w:t>
      </w:r>
    </w:p>
    <w:p w14:paraId="1D72CEB6" w14:textId="77777777"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lastRenderedPageBreak/>
        <w:t>Bu Tebliğ hükümlerini Tarım ve Orman Bakanı yürütür.</w:t>
      </w:r>
    </w:p>
    <w:p w14:paraId="5870E9F7" w14:textId="4B6FB92D"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noProof/>
          <w:color w:val="000000"/>
          <w:sz w:val="24"/>
          <w:szCs w:val="24"/>
          <w:lang w:val="tr-TR" w:eastAsia="tr-TR"/>
        </w:rPr>
        <w:drawing>
          <wp:inline distT="0" distB="0" distL="0" distR="0" wp14:anchorId="638C18FA" wp14:editId="314F54AA">
            <wp:extent cx="4272915" cy="2977515"/>
            <wp:effectExtent l="0" t="0" r="0" b="0"/>
            <wp:docPr id="10" name="Resim 10" descr="cid:image009.png@01DD45C1.990E7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id:image009.png@01DD45C1.990E789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4272915" cy="2977515"/>
                    </a:xfrm>
                    <a:prstGeom prst="rect">
                      <a:avLst/>
                    </a:prstGeom>
                    <a:noFill/>
                    <a:ln>
                      <a:noFill/>
                    </a:ln>
                  </pic:spPr>
                </pic:pic>
              </a:graphicData>
            </a:graphic>
          </wp:inline>
        </w:drawing>
      </w:r>
    </w:p>
    <w:p w14:paraId="7ECC9E5D"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0AE45CBC" w14:textId="3AC3C697"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35" w:history="1">
        <w:r w:rsidR="00F44D07" w:rsidRPr="003F57D5">
          <w:rPr>
            <w:rStyle w:val="Kpr"/>
            <w:rFonts w:ascii="Times New Roman" w:hAnsi="Times New Roman" w:cs="Times New Roman"/>
            <w:sz w:val="24"/>
            <w:szCs w:val="24"/>
          </w:rPr>
          <w:t>Türk Gida Kodeksi Et, Hazirlanmiş Et Karişimlari Ve Et Ürünleri Tebliği (Tebliğ No: 2026/15) - Birleşik Gümrükleme</w:t>
        </w:r>
      </w:hyperlink>
    </w:p>
    <w:p w14:paraId="44C562EC" w14:textId="0CA4C714" w:rsidR="00AF3B3D" w:rsidRPr="003F57D5" w:rsidRDefault="000F1DB4" w:rsidP="004825B3">
      <w:pPr>
        <w:pStyle w:val="Balk1"/>
        <w:rPr>
          <w:rFonts w:cs="Times New Roman"/>
          <w:color w:val="auto"/>
          <w:szCs w:val="24"/>
        </w:rPr>
      </w:pPr>
      <w:bookmarkStart w:id="45" w:name="_Toc242012104"/>
      <w:r w:rsidRPr="003F57D5">
        <w:rPr>
          <w:rFonts w:cs="Times New Roman"/>
          <w:color w:val="auto"/>
          <w:szCs w:val="24"/>
        </w:rPr>
        <w:t>16.09.2026</w:t>
      </w:r>
      <w:bookmarkEnd w:id="45"/>
    </w:p>
    <w:p w14:paraId="722668B2" w14:textId="77777777" w:rsidR="00F44D07" w:rsidRPr="003F57D5" w:rsidRDefault="00F44D07" w:rsidP="004825B3">
      <w:pPr>
        <w:pStyle w:val="Balk1"/>
        <w:rPr>
          <w:rFonts w:cs="Times New Roman"/>
          <w:szCs w:val="24"/>
        </w:rPr>
      </w:pPr>
    </w:p>
    <w:p w14:paraId="01DAA2E0" w14:textId="6450C235" w:rsidR="000F1DB4" w:rsidRPr="003F57D5" w:rsidRDefault="00F44D07" w:rsidP="004825B3">
      <w:pPr>
        <w:pStyle w:val="Balk1"/>
        <w:rPr>
          <w:rStyle w:val="Balk1Char"/>
          <w:rFonts w:cs="Times New Roman"/>
          <w:b/>
          <w:szCs w:val="24"/>
        </w:rPr>
      </w:pPr>
      <w:bookmarkStart w:id="46" w:name="_Toc242012105"/>
      <w:r w:rsidRPr="003F57D5">
        <w:rPr>
          <w:rFonts w:cs="Times New Roman"/>
          <w:szCs w:val="24"/>
        </w:rPr>
        <w:t>T</w:t>
      </w:r>
      <w:r w:rsidRPr="003F57D5">
        <w:rPr>
          <w:rStyle w:val="Balk1Char"/>
          <w:rFonts w:cs="Times New Roman"/>
          <w:b/>
          <w:szCs w:val="24"/>
        </w:rPr>
        <w:t>ürk Gıda Kodeksi İçme Sütleri Tebliği (Tebliğ No: 2019/12)’Nde  Değişiklik Yapılmasına Dair Tebliğ (Tebliğ No: 2026/19)</w:t>
      </w:r>
      <w:bookmarkEnd w:id="46"/>
    </w:p>
    <w:p w14:paraId="002867F8" w14:textId="01416F46"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16.09.2026 tarihli ve 33372 sayılı Resmî Gazete’de yayımlanan Türk Gıda Kodeksi İçme Sütleri Tebliği’nde Değişiklik Yapılmasına Dair Tebliğ (Tebliğ No: 2026/19) ile içme sütlerinin bileşimi, çeşni ve şeker kullanımı, aroma vericiler, etiketleme ve yağ oranlarına ilişkin düzenlemelerde değişiklik yapılmıştır.</w:t>
      </w:r>
    </w:p>
    <w:p w14:paraId="2929505D"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Yapılan düzenleme kapsamında, çeşni maddesi tanımı yeniden düzenlenmiş; çeşnili içme sütlerinde kullanılacak toplam çeşni oranının kütlece en az %1 olması hüküm altına alınmıştır. Tebliğ kapsamındaki ürünlere ilave edilebilecek şeker oranı kütlece en fazla %5 olarak belirlenmiş olup, ürünün toplam şeker oranının kütlece %9,5’i geçemeyeceği düzenlenmiştir. Ayrıca kullanılabilecek şekerin Türk Gıda Kodeksi Şeker Tebliği’nde tanımlanan yarı beyaz şeker, beyaz şeker ve ekstra beyaz şeker ile sınırlandırıldığı belirtilmiştir.</w:t>
      </w:r>
    </w:p>
    <w:p w14:paraId="30FCCD44"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Aroma vericilere ilişkin düzenleme de değiştirilmiş olup, Tebliğ kapsamındaki ürünlerde kullanılacak aroma vericilerin Türk Gıda Kodeksi Aroma Vericiler ve Aroma Verme Özelliği Taşıyan Gıda Bileşenleri Yönetmeliği hükümlerine uygun olması ve yalnızca doğal aroma vericilerin kullanılması zorunlu hale getirilmiştir.</w:t>
      </w:r>
    </w:p>
    <w:p w14:paraId="6D5B6485"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Etiketleme hükümlerinde yapılan değişiklikle, üretiminde şeker kullanılan içme sütlerinin etiketinde, temel görüş alanında ağırlıkça “% ... ilave şeker içerir” ifadesine yer verilmesi zorunlu hale getirilmiştir.</w:t>
      </w:r>
    </w:p>
    <w:p w14:paraId="662C32B5"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İçme sütleri yağ miktarları bakımından yeniden sınıflandırılmış ve ürün sınıflarının temel görüş alanında tam yağlı süt, yağlı süt, yarım yağlı süt ve yağsız süt olarak belirtilmesi düzenlenmiştir. Bununla birlikte süt yağı miktarının etikette temel görüş alanında bildirilmesi gerekmekte olup, yağlılık bildiriminin belirlenen usule uygun şekilde “en az % ... yağlı” veya “en çok % ... yağlı” şeklinde yapılabilmesine imkân sağlanmıştır. EK-2’de belirtilen sınıflandırma aralıkları dışında farklı yağ içerikli içme sütlerinin piyasaya arz edilemeyeceği hükme bağlanmıştır.</w:t>
      </w:r>
    </w:p>
    <w:p w14:paraId="48A23547"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Tebliğ kapsamındaki ürünlerin etiketlerinde “doğal” ifadesinin kullanımına ilişkin de yeni kurallar getirilmiştir. Buna göre “doğal” ifadesi yalnızca tam yağlı ve yağlı içme sütlerinde kullanılabilecek olup, bu ürünlerin katkı maddesi, çeşni maddesi, aroma verici veya benzeri herhangi bir ilave bileşen içermemesi gerekmektedir. Laktozsuz veya laktozu azaltılmış içme sütlerinde ise “doğal” ifadesi kullanılamayacaktır.</w:t>
      </w:r>
    </w:p>
    <w:p w14:paraId="11E2B15F"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Ayrıca beslenme beyanlarına ilişkin mevzuat atfı güncellenmiş ve Tebliğin EK-1 ve EK-2’si yeniden düzenlenmiştir.</w:t>
      </w:r>
    </w:p>
    <w:p w14:paraId="40BB556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Uyum sürecine ilişkin olarak, Tebliğin yayım tarihinden önce faaliyet gösteren gıda işletmecilerinin yapılan değişikliklere 31.03.2027 tarihine kadar uyum sağlaması zorunludur. Bununla birlikte, 31.03.2027 tarihinden önce piyasaya arz edilen ve yeni hükümlere uygun olmayan ürünlerin, raf ömrü sonuna kadar piyasada bulunmasına izin verilmiştir.</w:t>
      </w:r>
    </w:p>
    <w:p w14:paraId="6DC89D6B" w14:textId="77777777"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yayımı tarihinde yürürlüğe girer.</w:t>
      </w:r>
    </w:p>
    <w:p w14:paraId="444C10E0" w14:textId="77777777" w:rsidR="000F1DB4" w:rsidRPr="003F57D5" w:rsidRDefault="000F1DB4" w:rsidP="000F1DB4">
      <w:pPr>
        <w:spacing w:before="100" w:beforeAutospacing="1" w:after="100" w:afterAutospacing="1"/>
        <w:jc w:val="both"/>
        <w:rPr>
          <w:rFonts w:ascii="Times New Roman" w:hAnsi="Times New Roman" w:cs="Times New Roman"/>
          <w:color w:val="1F497D"/>
          <w:sz w:val="24"/>
          <w:szCs w:val="24"/>
          <w:lang w:eastAsia="tr-TR"/>
        </w:rPr>
      </w:pPr>
      <w:r w:rsidRPr="003F57D5">
        <w:rPr>
          <w:rFonts w:ascii="Times New Roman" w:hAnsi="Times New Roman" w:cs="Times New Roman"/>
          <w:color w:val="000000"/>
          <w:sz w:val="24"/>
          <w:szCs w:val="24"/>
        </w:rPr>
        <w:t>Bu Tebliğ hükümlerini Tarım ve Orman Bakanı yürütür.</w:t>
      </w:r>
    </w:p>
    <w:p w14:paraId="353036B8"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5B0066A" w14:textId="2D0B5284"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36" w:history="1">
        <w:r w:rsidR="00F44D07" w:rsidRPr="003F57D5">
          <w:rPr>
            <w:rStyle w:val="Kpr"/>
            <w:rFonts w:ascii="Times New Roman" w:hAnsi="Times New Roman" w:cs="Times New Roman"/>
            <w:sz w:val="24"/>
            <w:szCs w:val="24"/>
          </w:rPr>
          <w:t>Türk Gida Kodeksi İçme Sütleri Tebliği (Tebliğ No: 2019/12)’Nde  Değişiklik Yapilmasina Dair Tebliğ (Tebliğ No: 2026/19) - Birleşik Gümrükleme</w:t>
        </w:r>
      </w:hyperlink>
    </w:p>
    <w:p w14:paraId="4792B6D3" w14:textId="3CCDBFCC" w:rsidR="00AF3B3D" w:rsidRPr="003F57D5" w:rsidRDefault="000F1DB4" w:rsidP="004825B3">
      <w:pPr>
        <w:pStyle w:val="Balk1"/>
        <w:rPr>
          <w:rStyle w:val="Kpr"/>
          <w:rFonts w:cs="Times New Roman"/>
          <w:color w:val="auto"/>
          <w:szCs w:val="24"/>
        </w:rPr>
      </w:pPr>
      <w:bookmarkStart w:id="47" w:name="_Toc242012106"/>
      <w:r w:rsidRPr="003F57D5">
        <w:rPr>
          <w:rStyle w:val="Kpr"/>
          <w:rFonts w:cs="Times New Roman"/>
          <w:color w:val="auto"/>
          <w:szCs w:val="24"/>
        </w:rPr>
        <w:t>21.09.2026</w:t>
      </w:r>
      <w:bookmarkEnd w:id="47"/>
    </w:p>
    <w:p w14:paraId="31BC8DA7" w14:textId="77777777" w:rsidR="00F44D07" w:rsidRPr="003F57D5" w:rsidRDefault="00F44D07" w:rsidP="004825B3">
      <w:pPr>
        <w:pStyle w:val="Balk1"/>
        <w:rPr>
          <w:rFonts w:cs="Times New Roman"/>
          <w:szCs w:val="24"/>
        </w:rPr>
      </w:pPr>
    </w:p>
    <w:p w14:paraId="74630796" w14:textId="5232E567" w:rsidR="00AF3B3D" w:rsidRPr="003F57D5" w:rsidRDefault="000F1DB4" w:rsidP="004825B3">
      <w:pPr>
        <w:pStyle w:val="Balk1"/>
        <w:rPr>
          <w:rFonts w:cs="Times New Roman"/>
          <w:szCs w:val="24"/>
        </w:rPr>
      </w:pPr>
      <w:bookmarkStart w:id="48" w:name="_Toc242012107"/>
      <w:r w:rsidRPr="003F57D5">
        <w:rPr>
          <w:rFonts w:cs="Times New Roman"/>
          <w:szCs w:val="24"/>
        </w:rPr>
        <w:t>2023/1230/AB Makine Regülasyonu ile Yeni Dönem</w:t>
      </w:r>
      <w:bookmarkEnd w:id="48"/>
    </w:p>
    <w:p w14:paraId="509BD80F" w14:textId="77777777" w:rsidR="000F1DB4" w:rsidRPr="003F57D5" w:rsidRDefault="000F1DB4" w:rsidP="000F1DB4">
      <w:pPr>
        <w:pStyle w:val="isselectedend"/>
        <w:jc w:val="both"/>
      </w:pPr>
      <w:r w:rsidRPr="003F57D5">
        <w:t xml:space="preserve">Avrupa Birliği makine emniyeti mevzuatında önemli bir değişiklik gerçekleşmektedir. </w:t>
      </w:r>
      <w:r w:rsidRPr="003F57D5">
        <w:rPr>
          <w:rStyle w:val="Gl"/>
          <w:b w:val="0"/>
          <w:bCs w:val="0"/>
        </w:rPr>
        <w:t>14 Haziran 2023 tarihinde kabul edilen 2023/1230/AB sayılı Makine Regülasyonu</w:t>
      </w:r>
      <w:r w:rsidRPr="003F57D5">
        <w:t xml:space="preserve">, mevcut </w:t>
      </w:r>
      <w:r w:rsidRPr="003F57D5">
        <w:rPr>
          <w:rStyle w:val="Gl"/>
          <w:b w:val="0"/>
          <w:bCs w:val="0"/>
        </w:rPr>
        <w:t>2006/42/AT Makine Emniyeti Direktifi'nin</w:t>
      </w:r>
      <w:r w:rsidRPr="003F57D5">
        <w:rPr>
          <w:b/>
          <w:bCs/>
        </w:rPr>
        <w:t xml:space="preserve"> </w:t>
      </w:r>
      <w:r w:rsidRPr="003F57D5">
        <w:t>yerini alacaktır. Regülasyon, 29 Haziran 2023 tarihinde Avrupa Birliği Resmî Gazetesi'nde yayımlanmış ve 19 Temmuz 2023 tarihinde yürürlüğe girmiştir.</w:t>
      </w:r>
    </w:p>
    <w:p w14:paraId="05BCA500" w14:textId="77777777" w:rsidR="000F1DB4" w:rsidRPr="003F57D5" w:rsidRDefault="000F1DB4" w:rsidP="000F1DB4">
      <w:pPr>
        <w:pStyle w:val="isselectedend"/>
        <w:jc w:val="both"/>
      </w:pPr>
      <w:r w:rsidRPr="003F57D5">
        <w:lastRenderedPageBreak/>
        <w:t xml:space="preserve">Yeni Regülasyonun genel uygulama tarihi </w:t>
      </w:r>
      <w:r w:rsidRPr="003F57D5">
        <w:rPr>
          <w:rStyle w:val="Gl"/>
          <w:b w:val="0"/>
          <w:bCs w:val="0"/>
        </w:rPr>
        <w:t>20 Ocak 2027</w:t>
      </w:r>
      <w:r w:rsidRPr="003F57D5">
        <w:t xml:space="preserve"> olarak belirlenmiştir. Bu tarihten itibaren makinelerin piyasaya arzına ilişkin uygunluk değerlendirme süreçlerinde 2023/1230/AB sayılı Regülasyonun hükümleri esas alınacaktır.</w:t>
      </w:r>
    </w:p>
    <w:p w14:paraId="3112938B" w14:textId="77777777" w:rsidR="000F1DB4" w:rsidRPr="003F57D5" w:rsidRDefault="000F1DB4" w:rsidP="000F1DB4">
      <w:pPr>
        <w:pStyle w:val="isselectedend"/>
        <w:jc w:val="both"/>
      </w:pPr>
      <w:r w:rsidRPr="003F57D5">
        <w:t xml:space="preserve">2023/1230/AB sayılı Regülasyon; makinelerin, ilgili ürünlerin ve kısmen tamamlanmış makinelerin Avrupa Birliği pazarına arzında karşılanması gereken </w:t>
      </w:r>
      <w:r w:rsidRPr="003F57D5">
        <w:rPr>
          <w:rStyle w:val="Gl"/>
          <w:b w:val="0"/>
          <w:bCs w:val="0"/>
        </w:rPr>
        <w:t>sağlık ve güvenlik gerekliliklerini</w:t>
      </w:r>
      <w:r w:rsidRPr="003F57D5">
        <w:t xml:space="preserve"> belirlemektedir.</w:t>
      </w:r>
    </w:p>
    <w:p w14:paraId="30B30B39" w14:textId="77777777" w:rsidR="000F1DB4" w:rsidRPr="003F57D5" w:rsidRDefault="000F1DB4" w:rsidP="000F1DB4">
      <w:pPr>
        <w:pStyle w:val="isselectedend"/>
        <w:jc w:val="both"/>
      </w:pPr>
      <w:r w:rsidRPr="003F57D5">
        <w:t>Yeni düzenleme, mevcut makine emniyeti yaklaşımını korurken teknolojik gelişmeleri de mevzuat kapsamına daha belirgin şekilde dahil etmektedir. Bu kapsamda özellikle;</w:t>
      </w:r>
    </w:p>
    <w:p w14:paraId="5FC2475F" w14:textId="77777777" w:rsidR="000F1DB4" w:rsidRPr="003F57D5" w:rsidRDefault="000F1DB4" w:rsidP="000F1DB4">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Yazılım ve dijital teknolojiler,</w:t>
      </w:r>
    </w:p>
    <w:p w14:paraId="3B38F429" w14:textId="77777777" w:rsidR="000F1DB4" w:rsidRPr="003F57D5" w:rsidRDefault="000F1DB4" w:rsidP="000F1DB4">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Yapay zekâ ve makine öğrenmesi kullanan güvenlik fonksiyonları,</w:t>
      </w:r>
    </w:p>
    <w:p w14:paraId="12FB8AE9" w14:textId="77777777" w:rsidR="000F1DB4" w:rsidRPr="003F57D5" w:rsidRDefault="000F1DB4" w:rsidP="000F1DB4">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Bağlantılı ve otonom makineler,</w:t>
      </w:r>
    </w:p>
    <w:p w14:paraId="570CC118" w14:textId="77777777" w:rsidR="000F1DB4" w:rsidRPr="003F57D5" w:rsidRDefault="000F1DB4" w:rsidP="000F1DB4">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Siber güvenlik,</w:t>
      </w:r>
    </w:p>
    <w:p w14:paraId="1F589541" w14:textId="77777777" w:rsidR="000F1DB4" w:rsidRPr="003F57D5" w:rsidRDefault="000F1DB4" w:rsidP="000F1DB4">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Dijital kullanım talimatları</w:t>
      </w:r>
    </w:p>
    <w:p w14:paraId="2462A8CB" w14:textId="77777777" w:rsidR="000F1DB4" w:rsidRPr="003F57D5" w:rsidRDefault="000F1DB4" w:rsidP="000F1DB4">
      <w:pPr>
        <w:pStyle w:val="isselectedend"/>
        <w:jc w:val="both"/>
      </w:pPr>
      <w:r w:rsidRPr="003F57D5">
        <w:t>gibi konuların makine güvenliği açısından değerlendirilmesi önem kazanmıştır.</w:t>
      </w:r>
    </w:p>
    <w:p w14:paraId="77F246D7" w14:textId="77777777" w:rsidR="000F1DB4" w:rsidRPr="003F57D5" w:rsidRDefault="000F1DB4" w:rsidP="000F1DB4">
      <w:pPr>
        <w:pStyle w:val="isselectedend"/>
        <w:jc w:val="both"/>
      </w:pPr>
      <w:r w:rsidRPr="003F57D5">
        <w:t>Yeni Regülasyona geçiş sürecinde üreticilerin mevcut uygunluk değerlendirme sistemlerini yeniden gözden geçirmeleri gerekmektedir.</w:t>
      </w:r>
    </w:p>
    <w:p w14:paraId="249490CE" w14:textId="77777777" w:rsidR="000F1DB4" w:rsidRPr="003F57D5" w:rsidRDefault="000F1DB4" w:rsidP="000F1DB4">
      <w:pPr>
        <w:pStyle w:val="isselectedend"/>
        <w:jc w:val="both"/>
      </w:pPr>
      <w:r w:rsidRPr="003F57D5">
        <w:t>Bu kapsamda özellikle;</w:t>
      </w:r>
    </w:p>
    <w:p w14:paraId="7283FB7C"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Risk değerlendirmeleri,</w:t>
      </w:r>
    </w:p>
    <w:p w14:paraId="4C53BD48"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Teknik dosyalar,</w:t>
      </w:r>
    </w:p>
    <w:p w14:paraId="43914919"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Kullanım ve montaj talimatları,</w:t>
      </w:r>
    </w:p>
    <w:p w14:paraId="37AE2B09"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Uygunluk değerlendirme prosedürleri,</w:t>
      </w:r>
    </w:p>
    <w:p w14:paraId="2FB5C1C7"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AB Uygunluk Beyanları,</w:t>
      </w:r>
    </w:p>
    <w:p w14:paraId="6AD7AA09" w14:textId="77777777" w:rsidR="000F1DB4" w:rsidRPr="003F57D5" w:rsidRDefault="000F1DB4" w:rsidP="000F1DB4">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CE işaretleme süreçleri</w:t>
      </w:r>
    </w:p>
    <w:p w14:paraId="6EA304B1" w14:textId="77777777" w:rsidR="000F1DB4" w:rsidRPr="003F57D5" w:rsidRDefault="000F1DB4" w:rsidP="000F1DB4">
      <w:pPr>
        <w:pStyle w:val="isselectedend"/>
        <w:jc w:val="both"/>
      </w:pPr>
      <w:r w:rsidRPr="003F57D5">
        <w:t>yeni gereklilikler açısından değerlendirilmelidir.</w:t>
      </w:r>
    </w:p>
    <w:p w14:paraId="7EF7EA04" w14:textId="77777777" w:rsidR="000F1DB4" w:rsidRPr="003F57D5" w:rsidRDefault="000F1DB4" w:rsidP="000F1DB4">
      <w:pPr>
        <w:pStyle w:val="isselectedend"/>
        <w:jc w:val="both"/>
      </w:pPr>
      <w:r w:rsidRPr="003F57D5">
        <w:t>Ayrıca makinenin hangi kategoriye girdiği ve buna bağlı olarak hangi uygunluk değerlendirme prosedürünün uygulanacağı ürün bazında belirlenmelidir.</w:t>
      </w:r>
    </w:p>
    <w:p w14:paraId="07D99511" w14:textId="77777777" w:rsidR="000F1DB4" w:rsidRPr="003F57D5" w:rsidRDefault="000F1DB4" w:rsidP="000F1DB4">
      <w:pPr>
        <w:jc w:val="both"/>
        <w:rPr>
          <w:rFonts w:ascii="Times New Roman" w:hAnsi="Times New Roman" w:cs="Times New Roman"/>
          <w:sz w:val="24"/>
          <w:szCs w:val="24"/>
        </w:rPr>
      </w:pPr>
      <w:r w:rsidRPr="003F57D5">
        <w:rPr>
          <w:rFonts w:ascii="Times New Roman" w:hAnsi="Times New Roman" w:cs="Times New Roman"/>
          <w:sz w:val="24"/>
          <w:szCs w:val="24"/>
        </w:rPr>
        <w:t>Yeni yönetmelik  dijitalleşmeden yapay zeka -otonom sistemlere kadar birçok yenilik getirerek güvenliği ön plana çıkaracaktır.</w:t>
      </w:r>
    </w:p>
    <w:p w14:paraId="29C14546" w14:textId="7D535262" w:rsidR="000F1DB4" w:rsidRPr="003F57D5" w:rsidRDefault="000F1DB4" w:rsidP="000F1DB4">
      <w:pPr>
        <w:jc w:val="both"/>
        <w:rPr>
          <w:rFonts w:ascii="Times New Roman" w:hAnsi="Times New Roman" w:cs="Times New Roman"/>
          <w:sz w:val="24"/>
          <w:szCs w:val="24"/>
        </w:rPr>
      </w:pPr>
      <w:r w:rsidRPr="003F57D5">
        <w:rPr>
          <w:rFonts w:ascii="Times New Roman" w:hAnsi="Times New Roman" w:cs="Times New Roman"/>
          <w:sz w:val="24"/>
          <w:szCs w:val="24"/>
        </w:rPr>
        <w:t> örnek olarak;</w:t>
      </w:r>
    </w:p>
    <w:p w14:paraId="768B5DED" w14:textId="77777777" w:rsidR="000F1DB4" w:rsidRPr="003F57D5" w:rsidRDefault="000F1DB4" w:rsidP="000F1DB4">
      <w:pPr>
        <w:pStyle w:val="ListeParagraf"/>
        <w:numPr>
          <w:ilvl w:val="0"/>
          <w:numId w:val="41"/>
        </w:numPr>
        <w:jc w:val="both"/>
        <w:rPr>
          <w:rFonts w:ascii="Times New Roman" w:hAnsi="Times New Roman" w:cs="Times New Roman"/>
          <w:sz w:val="24"/>
          <w:szCs w:val="24"/>
        </w:rPr>
      </w:pPr>
      <w:r w:rsidRPr="003F57D5">
        <w:rPr>
          <w:rFonts w:ascii="Times New Roman" w:hAnsi="Times New Roman" w:cs="Times New Roman"/>
          <w:sz w:val="24"/>
          <w:szCs w:val="24"/>
        </w:rPr>
        <w:t>Yüksek Riskli Makineler ve Onaylanmış Kuruluş Şartı getirelecek  </w:t>
      </w:r>
    </w:p>
    <w:p w14:paraId="5B9F4295" w14:textId="77777777" w:rsidR="000F1DB4" w:rsidRPr="003F57D5" w:rsidRDefault="000F1DB4" w:rsidP="000F1DB4">
      <w:pPr>
        <w:pStyle w:val="ListeParagraf"/>
        <w:numPr>
          <w:ilvl w:val="0"/>
          <w:numId w:val="41"/>
        </w:numPr>
        <w:jc w:val="both"/>
        <w:rPr>
          <w:rFonts w:ascii="Times New Roman" w:hAnsi="Times New Roman" w:cs="Times New Roman"/>
          <w:sz w:val="24"/>
          <w:szCs w:val="24"/>
        </w:rPr>
      </w:pPr>
      <w:r w:rsidRPr="003F57D5">
        <w:rPr>
          <w:rFonts w:ascii="Times New Roman" w:hAnsi="Times New Roman" w:cs="Times New Roman"/>
          <w:sz w:val="24"/>
          <w:szCs w:val="24"/>
        </w:rPr>
        <w:t xml:space="preserve">Eski direktifteki yüksek riskli makineleri listeleyen Ek-IV, yeni tüzükte </w:t>
      </w:r>
      <w:r w:rsidRPr="003F57D5">
        <w:rPr>
          <w:rFonts w:ascii="Times New Roman" w:hAnsi="Times New Roman" w:cs="Times New Roman"/>
          <w:b/>
          <w:bCs/>
          <w:sz w:val="24"/>
          <w:szCs w:val="24"/>
        </w:rPr>
        <w:t>Ek-I</w:t>
      </w:r>
      <w:r w:rsidRPr="003F57D5">
        <w:rPr>
          <w:rFonts w:ascii="Times New Roman" w:hAnsi="Times New Roman" w:cs="Times New Roman"/>
          <w:sz w:val="24"/>
          <w:szCs w:val="24"/>
        </w:rPr>
        <w:t xml:space="preserve"> olarak  yayınlanmış olup Yeni sistemde Ek-I listesi, </w:t>
      </w:r>
      <w:r w:rsidRPr="003F57D5">
        <w:rPr>
          <w:rFonts w:ascii="Times New Roman" w:hAnsi="Times New Roman" w:cs="Times New Roman"/>
          <w:b/>
          <w:bCs/>
          <w:sz w:val="24"/>
          <w:szCs w:val="24"/>
        </w:rPr>
        <w:t>Kısım A (Part A)</w:t>
      </w:r>
      <w:r w:rsidRPr="003F57D5">
        <w:rPr>
          <w:rFonts w:ascii="Times New Roman" w:hAnsi="Times New Roman" w:cs="Times New Roman"/>
          <w:sz w:val="24"/>
          <w:szCs w:val="24"/>
        </w:rPr>
        <w:t xml:space="preserve"> ve </w:t>
      </w:r>
      <w:r w:rsidRPr="003F57D5">
        <w:rPr>
          <w:rFonts w:ascii="Times New Roman" w:hAnsi="Times New Roman" w:cs="Times New Roman"/>
          <w:b/>
          <w:bCs/>
          <w:sz w:val="24"/>
          <w:szCs w:val="24"/>
        </w:rPr>
        <w:t xml:space="preserve">Kısım B (Part B) </w:t>
      </w:r>
      <w:r w:rsidRPr="003F57D5">
        <w:rPr>
          <w:rFonts w:ascii="Times New Roman" w:hAnsi="Times New Roman" w:cs="Times New Roman"/>
          <w:sz w:val="24"/>
          <w:szCs w:val="24"/>
        </w:rPr>
        <w:t>olmak üzere ikiye ayrılıcak</w:t>
      </w:r>
    </w:p>
    <w:p w14:paraId="07CA4724" w14:textId="77777777" w:rsidR="000F1DB4" w:rsidRPr="003F57D5" w:rsidRDefault="000F1DB4" w:rsidP="000F1DB4">
      <w:pPr>
        <w:pStyle w:val="ListeParagraf"/>
        <w:numPr>
          <w:ilvl w:val="0"/>
          <w:numId w:val="41"/>
        </w:numPr>
        <w:jc w:val="both"/>
        <w:rPr>
          <w:rFonts w:ascii="Times New Roman" w:hAnsi="Times New Roman" w:cs="Times New Roman"/>
          <w:sz w:val="24"/>
          <w:szCs w:val="24"/>
        </w:rPr>
      </w:pPr>
      <w:r w:rsidRPr="003F57D5">
        <w:rPr>
          <w:rFonts w:ascii="Times New Roman" w:hAnsi="Times New Roman" w:cs="Times New Roman"/>
          <w:sz w:val="24"/>
          <w:szCs w:val="24"/>
        </w:rPr>
        <w:t>Ek-I Kısım A ya giren ürünler için üretici kesinlikle  "Kesinlikle Kendi Kendine Belgelendirme   CE uygunluk beyanı veremeyecek.</w:t>
      </w:r>
    </w:p>
    <w:p w14:paraId="7617F0F7" w14:textId="77777777" w:rsidR="000F1DB4" w:rsidRPr="003F57D5" w:rsidRDefault="000F1DB4" w:rsidP="000F1DB4">
      <w:pPr>
        <w:pStyle w:val="ListeParagraf"/>
        <w:numPr>
          <w:ilvl w:val="0"/>
          <w:numId w:val="41"/>
        </w:numPr>
        <w:jc w:val="both"/>
        <w:rPr>
          <w:rFonts w:ascii="Times New Roman" w:hAnsi="Times New Roman" w:cs="Times New Roman"/>
          <w:sz w:val="24"/>
          <w:szCs w:val="24"/>
        </w:rPr>
      </w:pPr>
      <w:r w:rsidRPr="003F57D5">
        <w:rPr>
          <w:rFonts w:ascii="Times New Roman" w:hAnsi="Times New Roman" w:cs="Times New Roman"/>
          <w:sz w:val="24"/>
          <w:szCs w:val="24"/>
        </w:rPr>
        <w:t xml:space="preserve">Bu listedeki bir ürünü piyasaya arz etmek isteyen üretici, ürün için gerekli tüm standartları uygulasa  dahi her durumda bir </w:t>
      </w:r>
      <w:r w:rsidRPr="003F57D5">
        <w:rPr>
          <w:rFonts w:ascii="Times New Roman" w:hAnsi="Times New Roman" w:cs="Times New Roman"/>
          <w:b/>
          <w:bCs/>
          <w:sz w:val="24"/>
          <w:szCs w:val="24"/>
        </w:rPr>
        <w:t>Onaylanmış Kuruluş (Notified Body)</w:t>
      </w:r>
      <w:r w:rsidRPr="003F57D5">
        <w:rPr>
          <w:rFonts w:ascii="Times New Roman" w:hAnsi="Times New Roman" w:cs="Times New Roman"/>
          <w:sz w:val="24"/>
          <w:szCs w:val="24"/>
        </w:rPr>
        <w:t xml:space="preserve"> testi, denetimi ve "AB Tip İnceleme Sertifikası" almak zorunda kalacak.</w:t>
      </w:r>
    </w:p>
    <w:p w14:paraId="0F84191D" w14:textId="77777777" w:rsidR="000F1DB4" w:rsidRPr="003F57D5" w:rsidRDefault="000F1DB4" w:rsidP="000F1DB4">
      <w:pPr>
        <w:pStyle w:val="isselectedend"/>
        <w:jc w:val="both"/>
      </w:pPr>
      <w:r w:rsidRPr="003F57D5">
        <w:lastRenderedPageBreak/>
        <w:t>2027 yılı itibarıyla yeni Regülasyonun uygulanmaya başlaması, makine ithalatı yapan veya yapmayı planlayan firmalar açısından da hazırlık yapılmasını gerektirmektedir.</w:t>
      </w:r>
    </w:p>
    <w:p w14:paraId="59C417DE" w14:textId="77777777" w:rsidR="000F1DB4" w:rsidRPr="003F57D5" w:rsidRDefault="000F1DB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 xml:space="preserve">Özellikle ithalat işlemlerinde makine kategorisinin ve buna bağlı belge gerekliliklerinin önceden kontrol edilmesi, yeni mevzuata geçiş döneminde ortaya çıkabilecek </w:t>
      </w:r>
      <w:r w:rsidRPr="003F57D5">
        <w:rPr>
          <w:rStyle w:val="Gl"/>
          <w:rFonts w:ascii="Times New Roman" w:hAnsi="Times New Roman" w:cs="Times New Roman"/>
          <w:b w:val="0"/>
          <w:bCs w:val="0"/>
          <w:sz w:val="24"/>
          <w:szCs w:val="24"/>
        </w:rPr>
        <w:t>uygunluk, belge ve gümrük işlemlerine ilişkin sorunların en aza indirilmesine</w:t>
      </w:r>
      <w:r w:rsidRPr="003F57D5">
        <w:rPr>
          <w:rFonts w:ascii="Times New Roman" w:hAnsi="Times New Roman" w:cs="Times New Roman"/>
          <w:sz w:val="24"/>
          <w:szCs w:val="24"/>
        </w:rPr>
        <w:t xml:space="preserve"> katkı sağlayacaktır.</w:t>
      </w:r>
    </w:p>
    <w:p w14:paraId="52D4918A"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3FE03892" w14:textId="74F4CB2D"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37" w:history="1">
        <w:r w:rsidR="000F1DB4" w:rsidRPr="003F57D5">
          <w:rPr>
            <w:rStyle w:val="Kpr"/>
            <w:rFonts w:ascii="Times New Roman" w:hAnsi="Times New Roman" w:cs="Times New Roman"/>
            <w:sz w:val="24"/>
            <w:szCs w:val="24"/>
          </w:rPr>
          <w:t>2023/1230/AB Makine Regülasyonu ile Yeni Dönem - Birleşik Gümrükleme</w:t>
        </w:r>
      </w:hyperlink>
    </w:p>
    <w:p w14:paraId="6E2376A7" w14:textId="19902763" w:rsidR="000F1DB4" w:rsidRPr="003F57D5" w:rsidRDefault="000F1DB4" w:rsidP="004825B3">
      <w:pPr>
        <w:pStyle w:val="Balk1"/>
        <w:rPr>
          <w:rFonts w:cs="Times New Roman"/>
          <w:color w:val="auto"/>
          <w:szCs w:val="24"/>
        </w:rPr>
      </w:pPr>
      <w:bookmarkStart w:id="49" w:name="_Toc242012108"/>
      <w:r w:rsidRPr="003F57D5">
        <w:rPr>
          <w:rFonts w:cs="Times New Roman"/>
          <w:color w:val="auto"/>
          <w:szCs w:val="24"/>
        </w:rPr>
        <w:t>23.09.2026</w:t>
      </w:r>
      <w:bookmarkEnd w:id="49"/>
    </w:p>
    <w:p w14:paraId="4EF5855E" w14:textId="77777777" w:rsidR="003F57D5" w:rsidRPr="003F57D5" w:rsidRDefault="003F57D5" w:rsidP="003F57D5"/>
    <w:p w14:paraId="072CAE68" w14:textId="3867780A" w:rsidR="000F1DB4" w:rsidRPr="003F57D5" w:rsidRDefault="000F1DB4" w:rsidP="004825B3">
      <w:pPr>
        <w:pStyle w:val="Balk1"/>
        <w:rPr>
          <w:rFonts w:cs="Times New Roman"/>
          <w:szCs w:val="24"/>
        </w:rPr>
      </w:pPr>
      <w:bookmarkStart w:id="50" w:name="_Toc242012109"/>
      <w:r w:rsidRPr="003F57D5">
        <w:rPr>
          <w:rFonts w:cs="Times New Roman"/>
          <w:szCs w:val="24"/>
        </w:rPr>
        <w:t>İthalatta Haksız Rekabetin Önlenmesine İlişkin Tebliğ (Tebliğ No: 2026/29)</w:t>
      </w:r>
      <w:bookmarkEnd w:id="50"/>
    </w:p>
    <w:p w14:paraId="0C34AA6B"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25/5/2025 tarihli ve 32910 sayılı Resmî Gazete’de yayımlanan İthalatta Haksız Rekabetin Önlenmesine İlişkin Tebliğ (Tebliğ No: 2025/8) kapsamında Çin Halk Cumhuriyeti menşeli güneş (solar) panelleri için bağlantı kutuları (junction box) ürününe yönelik başlatılan damping soruşturması tamamlanmıştır. Soruşturma sonucunda, söz konusu ürün ithalatının dampingli olduğu ve yerli üretim dalında zarara neden olduğu tespit edilmiştir.</w:t>
      </w:r>
    </w:p>
    <w:p w14:paraId="5B7A8550"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Yapılan değerlendirmeler sonucunda, Çin Halk Cumhuriyeti menşeli belirli güneş panelleri için bağlantı kutularının Türkiye’ye ithalatında dampinge karşı kesin önlem uygulanmasına karar verilmiştir. Önlem oranı, tabloda belirtilen firmalar için CIF bedelin %38,23’ü, “Diğerleri” kapsamındaki firmalar için ise CIF bedelin %57,11’i olarak belirlenmiştir.</w:t>
      </w:r>
    </w:p>
    <w:p w14:paraId="065941FB"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Önleme tabi ürünler; 8544.42.90.00.11 ve 8544.60.10.00.11 GTİP’lerinde yer alan güneş (solar) panelleri için bağlantı kutuları (junction box) ile 8544.60.90.00.00 GTİP’inde yer alan ve yalnızca güneş (solar) panelleri için bağlantı kutularını kapsayan “diğer tür iletkenli olanlar” tanımlı eşyalardır.</w:t>
      </w:r>
    </w:p>
    <w:p w14:paraId="2944ED96"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8544.42.90.00.11 GTİP’i kapsamındaki ürünlerde Zhejiang Twinsel Electronic Technology Co., Ltd. ve Risen (Ningbo) New Material Co., Ltd. için; 8544.60.10.00.11 GTİP’i kapsamındaki ürünlerde QC Solar (Suzhou) Corporation ve QC Solar (JiangSu) Corporation için; 8544.60.90.00.00 GTİP’i kapsamındaki ürünlerde ise Zhejiang Chint Xinhui PV Co., Ltd. için %38,23 oranında dampinge karşı önlem uygulanacaktır. Belirtilen firmalar dışında kalan “Diğerleri” için önlem oranı %57,11 olarak uygulanacaktır.</w:t>
      </w:r>
    </w:p>
    <w:p w14:paraId="545B5E32" w14:textId="5F3EF59F"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noProof/>
          <w:sz w:val="24"/>
          <w:szCs w:val="24"/>
          <w:lang w:val="tr-TR" w:eastAsia="tr-TR"/>
        </w:rPr>
        <w:lastRenderedPageBreak/>
        <w:drawing>
          <wp:inline distT="0" distB="0" distL="0" distR="0" wp14:anchorId="6374A040" wp14:editId="2D6EF51F">
            <wp:extent cx="5731753" cy="2672170"/>
            <wp:effectExtent l="0" t="0" r="2540" b="0"/>
            <wp:docPr id="11" name="Resim 11" descr="cid:image009.png@01DD4B36.FDDA6B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id:image009.png@01DD4B36.FDDA6B10"/>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773080" cy="2691437"/>
                    </a:xfrm>
                    <a:prstGeom prst="rect">
                      <a:avLst/>
                    </a:prstGeom>
                    <a:noFill/>
                    <a:ln>
                      <a:noFill/>
                    </a:ln>
                  </pic:spPr>
                </pic:pic>
              </a:graphicData>
            </a:graphic>
          </wp:inline>
        </w:drawing>
      </w:r>
    </w:p>
    <w:p w14:paraId="503981AD"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Söz konusu önlemler, ilgili eşyanın serbest dolaşıma giriş rejimi kapsamındaki ithalatında gümrük idareleri tarafından tahsil edilecektir. Uygulamada esas alınacak hususlar, yürürlükteki Türk Gümrük Tarife Cetveli (TGTC) GTİP’leri ile Tebliğ’de yer alan eşya tanımlarıdır. TGTC’de önleme tabi ürünün tarife pozisyonunda veya eşya tanımında yapılabilecek değişiklikler, Tebliğ kapsamındaki önlemin uygulanmasına engel teşkil etmeyecektir.</w:t>
      </w:r>
    </w:p>
    <w:p w14:paraId="493097B3"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Dampinge karşı kesin önlem, Tebliğin yürürlük tarihinden itibaren 5 yıl süreyle uygulanacaktır. Önlemin sona erme tarihinden önce nihai gözden geçirme soruşturması başlatılması halinde ise mevcut önlem, soruşturma sonuçlanıncaya kadar yürürlükte kalmaya devam edecektir.</w:t>
      </w:r>
    </w:p>
    <w:p w14:paraId="68387D4D" w14:textId="77777777"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yayımı tarihinde yürürlüğe girer.</w:t>
      </w:r>
    </w:p>
    <w:p w14:paraId="5A2BD38E"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color w:val="000000"/>
          <w:sz w:val="24"/>
          <w:szCs w:val="24"/>
        </w:rPr>
        <w:t>Bu Tebliğ hükümlerini Ticaret Bakanı yürütür.</w:t>
      </w:r>
    </w:p>
    <w:p w14:paraId="5E5FCD98"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C5F2659" w14:textId="737C0FEA" w:rsidR="000F1DB4" w:rsidRDefault="009E552A" w:rsidP="000F1DB4">
      <w:pPr>
        <w:spacing w:before="100" w:beforeAutospacing="1" w:after="100" w:afterAutospacing="1"/>
        <w:jc w:val="both"/>
        <w:rPr>
          <w:rStyle w:val="Kpr"/>
          <w:rFonts w:ascii="Times New Roman" w:hAnsi="Times New Roman" w:cs="Times New Roman"/>
          <w:sz w:val="24"/>
          <w:szCs w:val="24"/>
        </w:rPr>
      </w:pPr>
      <w:hyperlink r:id="rId40" w:history="1">
        <w:r w:rsidR="000F1DB4" w:rsidRPr="003F57D5">
          <w:rPr>
            <w:rStyle w:val="Kpr"/>
            <w:rFonts w:ascii="Times New Roman" w:hAnsi="Times New Roman" w:cs="Times New Roman"/>
            <w:sz w:val="24"/>
            <w:szCs w:val="24"/>
          </w:rPr>
          <w:t>İthalatta Haksız Rekabetin Önlenmesine İlişkin Tebliğ (Tebliğ No: 2026/29) - Birleşik Gümrükleme</w:t>
        </w:r>
      </w:hyperlink>
    </w:p>
    <w:p w14:paraId="797B875B" w14:textId="5809086E" w:rsidR="003F57D5" w:rsidRDefault="003F57D5" w:rsidP="000F1DB4">
      <w:pPr>
        <w:spacing w:before="100" w:beforeAutospacing="1" w:after="100" w:afterAutospacing="1"/>
        <w:jc w:val="both"/>
        <w:rPr>
          <w:rStyle w:val="Kpr"/>
          <w:rFonts w:ascii="Times New Roman" w:hAnsi="Times New Roman" w:cs="Times New Roman"/>
          <w:sz w:val="24"/>
          <w:szCs w:val="24"/>
        </w:rPr>
      </w:pPr>
    </w:p>
    <w:p w14:paraId="6D953841" w14:textId="77777777" w:rsidR="003F57D5" w:rsidRPr="003F57D5" w:rsidRDefault="003F57D5" w:rsidP="000F1DB4">
      <w:pPr>
        <w:spacing w:before="100" w:beforeAutospacing="1" w:after="100" w:afterAutospacing="1"/>
        <w:jc w:val="both"/>
        <w:rPr>
          <w:rFonts w:ascii="Times New Roman" w:hAnsi="Times New Roman" w:cs="Times New Roman"/>
          <w:sz w:val="24"/>
          <w:szCs w:val="24"/>
        </w:rPr>
      </w:pPr>
    </w:p>
    <w:p w14:paraId="65F95718" w14:textId="77777777" w:rsidR="006D2105" w:rsidRDefault="006D2105" w:rsidP="004825B3">
      <w:pPr>
        <w:pStyle w:val="Balk1"/>
        <w:rPr>
          <w:rFonts w:cs="Times New Roman"/>
          <w:color w:val="auto"/>
          <w:szCs w:val="24"/>
        </w:rPr>
      </w:pPr>
      <w:bookmarkStart w:id="51" w:name="_Toc242012110"/>
    </w:p>
    <w:p w14:paraId="4591E829" w14:textId="77777777" w:rsidR="006D2105" w:rsidRDefault="006D2105" w:rsidP="004825B3">
      <w:pPr>
        <w:pStyle w:val="Balk1"/>
        <w:rPr>
          <w:rFonts w:cs="Times New Roman"/>
          <w:color w:val="auto"/>
          <w:szCs w:val="24"/>
        </w:rPr>
      </w:pPr>
    </w:p>
    <w:p w14:paraId="09A35281" w14:textId="77777777" w:rsidR="006D2105" w:rsidRDefault="006D2105" w:rsidP="004825B3">
      <w:pPr>
        <w:pStyle w:val="Balk1"/>
        <w:rPr>
          <w:rFonts w:cs="Times New Roman"/>
          <w:color w:val="auto"/>
          <w:szCs w:val="24"/>
        </w:rPr>
      </w:pPr>
    </w:p>
    <w:p w14:paraId="201F3BFE" w14:textId="77777777" w:rsidR="006D2105" w:rsidRDefault="006D2105" w:rsidP="004825B3">
      <w:pPr>
        <w:pStyle w:val="Balk1"/>
        <w:rPr>
          <w:rFonts w:cs="Times New Roman"/>
          <w:color w:val="auto"/>
          <w:szCs w:val="24"/>
        </w:rPr>
      </w:pPr>
    </w:p>
    <w:p w14:paraId="34846FEC" w14:textId="77777777" w:rsidR="006D2105" w:rsidRDefault="006D2105" w:rsidP="004825B3">
      <w:pPr>
        <w:pStyle w:val="Balk1"/>
        <w:rPr>
          <w:rFonts w:cs="Times New Roman"/>
          <w:color w:val="auto"/>
          <w:szCs w:val="24"/>
        </w:rPr>
      </w:pPr>
    </w:p>
    <w:p w14:paraId="483D49A0" w14:textId="77777777" w:rsidR="006D2105" w:rsidRDefault="006D2105" w:rsidP="004825B3">
      <w:pPr>
        <w:pStyle w:val="Balk1"/>
        <w:rPr>
          <w:rFonts w:cs="Times New Roman"/>
          <w:color w:val="auto"/>
          <w:szCs w:val="24"/>
        </w:rPr>
      </w:pPr>
    </w:p>
    <w:p w14:paraId="070C2580" w14:textId="67E49BE3" w:rsidR="00FB45E7" w:rsidRPr="003F57D5" w:rsidRDefault="000F1DB4" w:rsidP="004825B3">
      <w:pPr>
        <w:pStyle w:val="Balk1"/>
        <w:rPr>
          <w:rFonts w:cs="Times New Roman"/>
          <w:color w:val="auto"/>
          <w:szCs w:val="24"/>
        </w:rPr>
      </w:pPr>
      <w:r w:rsidRPr="003F57D5">
        <w:rPr>
          <w:rFonts w:cs="Times New Roman"/>
          <w:color w:val="auto"/>
          <w:szCs w:val="24"/>
        </w:rPr>
        <w:t>23.09.2026</w:t>
      </w:r>
      <w:bookmarkEnd w:id="51"/>
    </w:p>
    <w:p w14:paraId="4D8D0E3B" w14:textId="77777777" w:rsidR="003F57D5" w:rsidRPr="003F57D5" w:rsidRDefault="003F57D5" w:rsidP="003F57D5"/>
    <w:p w14:paraId="35D08659" w14:textId="6D08E7D2" w:rsidR="000F1DB4" w:rsidRPr="003F57D5" w:rsidRDefault="000F1DB4" w:rsidP="004825B3">
      <w:pPr>
        <w:pStyle w:val="Balk1"/>
        <w:rPr>
          <w:rFonts w:cs="Times New Roman"/>
          <w:szCs w:val="24"/>
        </w:rPr>
      </w:pPr>
      <w:bookmarkStart w:id="52" w:name="_Toc242012111"/>
      <w:r w:rsidRPr="003F57D5">
        <w:rPr>
          <w:rFonts w:cs="Times New Roman"/>
          <w:szCs w:val="24"/>
        </w:rPr>
        <w:t>İthalatta Haksız Rekabetin Önlenmesine İlişkin Tebliğ (Tebliğ No: 2021/19)’De Değişiklik Yapılmasına Dair Tebliğ</w:t>
      </w:r>
      <w:bookmarkEnd w:id="52"/>
    </w:p>
    <w:p w14:paraId="0E343E9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23.09.2026 tarihli ve 33379 sayılı Resmî Gazete’de yayımlanan Tebliğ ile, 22.05.2021 tarihli ve 31488 sayılı Resmî Gazete’de yayımlanan İthalatta Haksız Rekabetin Önlenmesine İlişkin Tebliğ (Tebliğ No: 2021/19)’in 4 üncü maddesinde yer alan tabloda değişiklik yapılmıştır.</w:t>
      </w:r>
    </w:p>
    <w:p w14:paraId="05524ACD"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 xml:space="preserve">Bu kapsamda, tabloda yer alan </w:t>
      </w:r>
      <w:r w:rsidRPr="003F57D5">
        <w:rPr>
          <w:rFonts w:ascii="Times New Roman" w:hAnsi="Times New Roman" w:cs="Times New Roman"/>
          <w:b/>
          <w:bCs/>
          <w:sz w:val="24"/>
          <w:szCs w:val="24"/>
          <w:lang w:eastAsia="tr-TR"/>
        </w:rPr>
        <w:t>“Zhejiang Juba Welding Equipments Manufacturing Co., Ltd.”</w:t>
      </w:r>
      <w:r w:rsidRPr="003F57D5">
        <w:rPr>
          <w:rFonts w:ascii="Times New Roman" w:hAnsi="Times New Roman" w:cs="Times New Roman"/>
          <w:sz w:val="24"/>
          <w:szCs w:val="24"/>
          <w:lang w:eastAsia="tr-TR"/>
        </w:rPr>
        <w:t xml:space="preserve"> firma unvanı </w:t>
      </w:r>
      <w:r w:rsidRPr="003F57D5">
        <w:rPr>
          <w:rFonts w:ascii="Times New Roman" w:hAnsi="Times New Roman" w:cs="Times New Roman"/>
          <w:b/>
          <w:bCs/>
          <w:sz w:val="24"/>
          <w:szCs w:val="24"/>
          <w:lang w:eastAsia="tr-TR"/>
        </w:rPr>
        <w:t>“Zhejiang Juba Mechanical &amp; Electrical Co., Ltd.”</w:t>
      </w:r>
      <w:r w:rsidRPr="003F57D5">
        <w:rPr>
          <w:rFonts w:ascii="Times New Roman" w:hAnsi="Times New Roman" w:cs="Times New Roman"/>
          <w:sz w:val="24"/>
          <w:szCs w:val="24"/>
          <w:lang w:eastAsia="tr-TR"/>
        </w:rPr>
        <w:t xml:space="preserve"> olarak değiştirilmiştir.</w:t>
      </w:r>
    </w:p>
    <w:p w14:paraId="410C5E6F"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Yapılan değişiklik yalnızca firma unvanına ilişkin olup, Tebliğde yer alan diğer hükümlerde herhangi bir değişiklik yapılmamıştır.</w:t>
      </w:r>
    </w:p>
    <w:p w14:paraId="128F9880" w14:textId="77777777" w:rsidR="000F1DB4" w:rsidRPr="003F57D5" w:rsidRDefault="000F1DB4" w:rsidP="000F1DB4">
      <w:pPr>
        <w:spacing w:before="100" w:beforeAutospacing="1" w:after="100" w:afterAutospacing="1"/>
        <w:jc w:val="both"/>
        <w:rPr>
          <w:rFonts w:ascii="Times New Roman" w:hAnsi="Times New Roman" w:cs="Times New Roman"/>
          <w:color w:val="000000"/>
          <w:sz w:val="24"/>
          <w:szCs w:val="24"/>
        </w:rPr>
      </w:pPr>
      <w:r w:rsidRPr="003F57D5">
        <w:rPr>
          <w:rFonts w:ascii="Times New Roman" w:hAnsi="Times New Roman" w:cs="Times New Roman"/>
          <w:color w:val="000000"/>
          <w:sz w:val="24"/>
          <w:szCs w:val="24"/>
        </w:rPr>
        <w:t>Bu Tebliğ yayımı tarihinde yürürlüğe girer.</w:t>
      </w:r>
    </w:p>
    <w:p w14:paraId="29DA279D"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color w:val="000000"/>
          <w:sz w:val="24"/>
          <w:szCs w:val="24"/>
        </w:rPr>
        <w:t>Bu Tebliğ hükümlerini Ticaret Bakanı yürütür.</w:t>
      </w:r>
    </w:p>
    <w:p w14:paraId="312E85F5"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60D5CC43" w14:textId="77777777"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41" w:history="1">
        <w:r w:rsidR="000F1DB4" w:rsidRPr="003F57D5">
          <w:rPr>
            <w:rStyle w:val="Kpr"/>
            <w:rFonts w:ascii="Times New Roman" w:hAnsi="Times New Roman" w:cs="Times New Roman"/>
            <w:sz w:val="24"/>
            <w:szCs w:val="24"/>
          </w:rPr>
          <w:t>İthalatta Haksız Rekabetin Önlenmesine İlişkin Tebliğ (Tebliğ No: 2021/19)’De Değişiklik Yapılmasına Dair Tebliğ - Birleşik Gümrükleme</w:t>
        </w:r>
      </w:hyperlink>
    </w:p>
    <w:p w14:paraId="43DF27CF" w14:textId="1D302DE0" w:rsidR="000F1DB4" w:rsidRPr="003F57D5" w:rsidRDefault="000F1DB4" w:rsidP="004825B3">
      <w:pPr>
        <w:pStyle w:val="Balk1"/>
        <w:rPr>
          <w:rFonts w:cs="Times New Roman"/>
          <w:color w:val="auto"/>
          <w:szCs w:val="24"/>
        </w:rPr>
      </w:pPr>
      <w:bookmarkStart w:id="53" w:name="_Toc242012112"/>
      <w:r w:rsidRPr="003F57D5">
        <w:rPr>
          <w:rFonts w:cs="Times New Roman"/>
          <w:color w:val="auto"/>
          <w:szCs w:val="24"/>
        </w:rPr>
        <w:t>23.09.2026</w:t>
      </w:r>
      <w:bookmarkEnd w:id="53"/>
    </w:p>
    <w:p w14:paraId="659912FA" w14:textId="77777777" w:rsidR="003F57D5" w:rsidRPr="003F57D5" w:rsidRDefault="003F57D5" w:rsidP="003F57D5"/>
    <w:p w14:paraId="3AEA990D" w14:textId="7BE197FD" w:rsidR="000F1DB4" w:rsidRPr="003F57D5" w:rsidRDefault="000F1DB4" w:rsidP="004825B3">
      <w:pPr>
        <w:pStyle w:val="Balk1"/>
        <w:rPr>
          <w:rFonts w:cs="Times New Roman"/>
          <w:szCs w:val="24"/>
          <w:lang w:eastAsia="tr-TR"/>
        </w:rPr>
      </w:pPr>
      <w:bookmarkStart w:id="54" w:name="_Toc242012113"/>
      <w:r w:rsidRPr="003F57D5">
        <w:rPr>
          <w:rFonts w:cs="Times New Roman"/>
          <w:szCs w:val="24"/>
          <w:lang w:eastAsia="tr-TR"/>
        </w:rPr>
        <w:t>2026 Yılının İlk 8 Ayında İkincil Kontrol Ve Sonradan Kontrol Denetimleri Sonucunda 10,1 Milyar Tl Ek Tahakkuk Ve Ceza Kararı Düzenlendi</w:t>
      </w:r>
      <w:bookmarkEnd w:id="54"/>
    </w:p>
    <w:p w14:paraId="6354C6B7"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Ticaret Bakanlığı tarafından, dış ticaret işlemlerinde vergi kayıp ve kaçağının önlenmesi ve gümrük işlemlerini mevzuata uygun şekilde gerçekleştiren dış ticaret erbabının haklarının korunması amacıyla geçmiş dönem gümrük ve dış ticaret işlemlerine yönelik kontrol ve denetimler sürdürülmektedir.</w:t>
      </w:r>
    </w:p>
    <w:p w14:paraId="46583EF6"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kapsamda, 2026 yılının ilk 8 ayında gerçekleştirilen İkincil Kontrol Beyanname İncelemeleri ve Sonradan Kontrol Firma Denetimleri sonucunda toplam 10,1 milyar TL ek tahakkuk ve ceza kararı düzenlenmiş olup, söz konusu tutar geçen yılın aynı dönemine göre %32 artış göstermiştir.</w:t>
      </w:r>
    </w:p>
    <w:p w14:paraId="42742D19"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18 Gümrük ve Dış Ticaret Bölge Müdürlüğü bünyesindeki Kontrol Şubeleri tarafından gerçekleştirilen İkincil Kontrol Beyanname İncelemeleri kapsamında, 717 İkincil Kontrol Raporu doğrultusunda 142.768 gümrük beyannamesi ikinci kez incelenmiştir. Yapılan incelemeler sonucunda, 3.606 firma tarafından tescil edilen 23.132 gümrük beyannamesinde usulsüzlük tespit edilmiş ve toplam 8,3 milyar TL ek tahakkuk ve ceza kararı düzenlenmiştir. Bu tutar, geçen yılın aynı dönemine göre %37 artış göstermiştir.</w:t>
      </w:r>
    </w:p>
    <w:p w14:paraId="7DF2E7B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Ticaret Araştırmaları ve Risk Değerlendirme Genel Müdürlüğü tarafından kullanılan ileri veri analitiği teknikleriyle belirlenen riskli firmalara yönelik gerçekleştirilen Sonradan Kontrol Firma Denetimleri kapsamında ise 160 firma denetlenmiştir. Söz konusu denetimler sonucunda toplam 1,8 milyar TL ek tahakkuk ve ceza kararı düzenlenmiş olup, bu tutar geçen yılın aynı dönemine göre %12 artmıştır.</w:t>
      </w:r>
    </w:p>
    <w:p w14:paraId="6AB0CDFE"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Böylece, 2026 yılının ilk 8 ayında gerçekleştirilen İkincil Kontrol Beyanname İncelemeleri ve Sonradan Kontrol Firma Denetimleri sonucunda toplam 10,1 milyar TL ek tahakkuk ve ceza kararı düzenlenmiştir.</w:t>
      </w:r>
    </w:p>
    <w:p w14:paraId="1BDB7A31"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Bu kapsamda, geçmiş dönem gümrük işlemlerinin de kontrol ve denetime konu edilebildiği dikkate alınarak; gümrük kıymeti, menşe, tarife sınıflandırması, vergi ve diğer mali yükümlülükler ile beyan edilen bilgilerin mevzuata uygunluğunun kontrol edilmesi önem taşımaktadır. Ayrıca, ilgili belgelerin ve işlem kayıtlarının mevzuata uygun şekilde muhafaza edilmesi ve gerektiğinde ibraz edilebilir durumda bulundurulmasına dikkat edilmelidir.</w:t>
      </w:r>
    </w:p>
    <w:p w14:paraId="4DEB7960"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5D9C2DF7" w14:textId="37E811AC"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42" w:history="1">
        <w:r w:rsidR="000F1DB4" w:rsidRPr="003F57D5">
          <w:rPr>
            <w:rStyle w:val="Kpr"/>
            <w:rFonts w:ascii="Times New Roman" w:hAnsi="Times New Roman" w:cs="Times New Roman"/>
            <w:sz w:val="24"/>
            <w:szCs w:val="24"/>
          </w:rPr>
          <w:t>2026 Yılının İlk 8 Ayında İkincil Kontrol Ve Sonradan Kontrol Denetimleri Sonucunda 10,1 Milyar Tl Ek Tahakkuk Ve Ceza Kararı Düzenlendi - Birleşik Gümrükleme</w:t>
        </w:r>
      </w:hyperlink>
    </w:p>
    <w:p w14:paraId="5CFAB21F" w14:textId="7DDAD8C8" w:rsidR="000F1DB4" w:rsidRPr="003F57D5" w:rsidRDefault="000F1DB4" w:rsidP="004825B3">
      <w:pPr>
        <w:pStyle w:val="Balk1"/>
        <w:rPr>
          <w:rFonts w:cs="Times New Roman"/>
          <w:color w:val="auto"/>
          <w:szCs w:val="24"/>
        </w:rPr>
      </w:pPr>
      <w:bookmarkStart w:id="55" w:name="_Toc242012114"/>
      <w:r w:rsidRPr="003F57D5">
        <w:rPr>
          <w:rFonts w:cs="Times New Roman"/>
          <w:color w:val="auto"/>
          <w:szCs w:val="24"/>
        </w:rPr>
        <w:t>23.09.2026</w:t>
      </w:r>
      <w:bookmarkEnd w:id="55"/>
    </w:p>
    <w:p w14:paraId="3E739B71" w14:textId="77777777" w:rsidR="003F57D5" w:rsidRPr="003F57D5" w:rsidRDefault="003F57D5" w:rsidP="003F57D5"/>
    <w:p w14:paraId="610EECCF" w14:textId="36841DCD" w:rsidR="000F1DB4" w:rsidRPr="003F57D5" w:rsidRDefault="000F1DB4" w:rsidP="004825B3">
      <w:pPr>
        <w:pStyle w:val="Balk1"/>
        <w:rPr>
          <w:rFonts w:cs="Times New Roman"/>
          <w:szCs w:val="24"/>
        </w:rPr>
      </w:pPr>
      <w:bookmarkStart w:id="56" w:name="_Toc242012115"/>
      <w:r w:rsidRPr="003F57D5">
        <w:rPr>
          <w:rFonts w:cs="Times New Roman"/>
          <w:szCs w:val="24"/>
        </w:rPr>
        <w:t>Aynı Taşıtta Bulunan Ncts Beyannamelerinin İhracat Beyanlarının Kapatılması Açısından İlişkilendirilmesi</w:t>
      </w:r>
      <w:bookmarkEnd w:id="56"/>
    </w:p>
    <w:p w14:paraId="1418C090"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22.09.2026 tarihli ve E-96603261-705.01-00126583293 sayılı yazı kapsamında, transit beyannamelerine bağlı ihracat beyannamelerinin kapatılması işlemlerinin fiilî taşıma durumuyla uyumlu şekilde yürütülmesini sağlamak amacıyla NCTS uygulamasında sistemsel geliştirme yapılmış ve söz konusu uygulama 14.09.2026 tarihinde canlı ortama alınmıştır.</w:t>
      </w:r>
    </w:p>
    <w:p w14:paraId="14A0225A"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Yeni uygulama kapsamında, aynı taşıt üzerinde birden fazla NCTS beyannamesi bulunması halinde, çıkış/varış işlemi yapılan beyanname dışında taşıt üzerinde fiilen bulunan diğer NCTS beyannamelerine ait MRN numaralarının da işlem sırasında sisteme kaydedilmesi gerekmektedir. Bu nedenle, çıkış/varış gümrük idaresinde NCTS işlemleri gerçekleştirilirken aynı taşıt üzerinde bulunan diğer NCTS beyannamelerinin ilgili gümrük idaresine ibraz edilmesi ve MRN bilgilerinin doğru ve eksiksiz şekilde bildirilmesi önem arz etmektedir.</w:t>
      </w:r>
    </w:p>
    <w:p w14:paraId="5E52A435"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lastRenderedPageBreak/>
        <w:t>Sisteme kaydedilen NCTS beyannamelerine bağlı ihracat beyannamelerinin kapatılması sistem tarafından otomatik olarak gerçekleştirilecektir. Bu nedenle, aynı taşıtta birden fazla NCTS beyannamesi ile taşıma yapılması halinde, taşıt üzerinde fiilen bulunan tüm NCTS beyannamelerine ait belgelerin çıkış/varış gümrük idaresine sunulması gerekmektedir.</w:t>
      </w:r>
    </w:p>
    <w:p w14:paraId="23726EB8" w14:textId="77777777" w:rsidR="000F1DB4" w:rsidRPr="003F57D5" w:rsidRDefault="000F1DB4" w:rsidP="000F1DB4">
      <w:pPr>
        <w:spacing w:before="100" w:beforeAutospacing="1" w:after="100" w:afterAutospacing="1"/>
        <w:jc w:val="both"/>
        <w:rPr>
          <w:rFonts w:ascii="Times New Roman" w:hAnsi="Times New Roman" w:cs="Times New Roman"/>
          <w:sz w:val="24"/>
          <w:szCs w:val="24"/>
          <w:lang w:eastAsia="tr-TR"/>
        </w:rPr>
      </w:pPr>
      <w:r w:rsidRPr="003F57D5">
        <w:rPr>
          <w:rFonts w:ascii="Times New Roman" w:hAnsi="Times New Roman" w:cs="Times New Roman"/>
          <w:sz w:val="24"/>
          <w:szCs w:val="24"/>
          <w:lang w:eastAsia="tr-TR"/>
        </w:rPr>
        <w:t>Taşıt üzerinde bulunmayan bir NCTS beyannamesine ait MRN bilgisinin ise sisteme bildirilmemesi gerekmektedir. Uygulamada MRN bilgilerinin taşıt üzerindeki fiilî taşıma durumu ile uyumlu, doğru ve eksiksiz şekilde bildirilmesine dikkat edilmelidir.</w:t>
      </w:r>
    </w:p>
    <w:p w14:paraId="780E4263" w14:textId="77777777"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43" w:history="1">
        <w:r w:rsidR="000F1DB4" w:rsidRPr="003F57D5">
          <w:rPr>
            <w:rStyle w:val="Kpr"/>
            <w:rFonts w:ascii="Times New Roman" w:hAnsi="Times New Roman" w:cs="Times New Roman"/>
            <w:sz w:val="24"/>
            <w:szCs w:val="24"/>
          </w:rPr>
          <w:t>Aynı Taşıtta Bulunan Ncts Beyannamelerinin İhracat Beyanlarının Kapatılması Açısından İlişkilendirilmesi - Birleşik Gümrükleme</w:t>
        </w:r>
      </w:hyperlink>
    </w:p>
    <w:p w14:paraId="4B91D49C" w14:textId="7D3BF2AC" w:rsidR="000F1DB4" w:rsidRPr="003F57D5" w:rsidRDefault="000F1DB4" w:rsidP="004825B3">
      <w:pPr>
        <w:pStyle w:val="Balk1"/>
        <w:rPr>
          <w:rFonts w:cs="Times New Roman"/>
          <w:color w:val="auto"/>
          <w:szCs w:val="24"/>
        </w:rPr>
      </w:pPr>
      <w:bookmarkStart w:id="57" w:name="_Toc242012116"/>
      <w:r w:rsidRPr="003F57D5">
        <w:rPr>
          <w:rFonts w:cs="Times New Roman"/>
          <w:color w:val="auto"/>
          <w:szCs w:val="24"/>
        </w:rPr>
        <w:t>24.09.2026</w:t>
      </w:r>
      <w:bookmarkEnd w:id="57"/>
    </w:p>
    <w:p w14:paraId="1209C450" w14:textId="77777777" w:rsidR="003F57D5" w:rsidRPr="003F57D5" w:rsidRDefault="003F57D5" w:rsidP="003F57D5"/>
    <w:p w14:paraId="7DD7DD6D" w14:textId="3A15A44C" w:rsidR="000F1DB4" w:rsidRDefault="000F1DB4" w:rsidP="004825B3">
      <w:pPr>
        <w:pStyle w:val="Balk1"/>
        <w:rPr>
          <w:rFonts w:cs="Times New Roman"/>
          <w:szCs w:val="24"/>
        </w:rPr>
      </w:pPr>
      <w:bookmarkStart w:id="58" w:name="_Toc242012117"/>
      <w:r w:rsidRPr="003F57D5">
        <w:rPr>
          <w:rFonts w:cs="Times New Roman"/>
          <w:szCs w:val="24"/>
        </w:rPr>
        <w:t>Gümrükte İmhası Yapılacak Ürünlerin Bertaraf İşlemleri Hizmeti Hk.</w:t>
      </w:r>
      <w:bookmarkEnd w:id="58"/>
    </w:p>
    <w:p w14:paraId="4E9C2C6E" w14:textId="77777777" w:rsidR="003F57D5" w:rsidRPr="003F57D5" w:rsidRDefault="003F57D5" w:rsidP="003F57D5"/>
    <w:p w14:paraId="5D288CD9" w14:textId="77777777" w:rsidR="000F1DB4" w:rsidRPr="003F57D5" w:rsidRDefault="000F1DB4" w:rsidP="000F1DB4">
      <w:pPr>
        <w:pStyle w:val="DzMetin"/>
        <w:jc w:val="both"/>
        <w:rPr>
          <w:rFonts w:ascii="Times New Roman" w:hAnsi="Times New Roman" w:cs="Times New Roman"/>
          <w:sz w:val="24"/>
          <w:szCs w:val="24"/>
        </w:rPr>
      </w:pPr>
      <w:r w:rsidRPr="003F57D5">
        <w:rPr>
          <w:rFonts w:ascii="Times New Roman" w:hAnsi="Times New Roman" w:cs="Times New Roman"/>
          <w:sz w:val="24"/>
          <w:szCs w:val="24"/>
        </w:rPr>
        <w:t>Çevre İzin ve Lisans Yönetmeliği kapsamında yapılan değerlendirme sonucunda, SCA Enerji Üretim Geri Dönüşüm Anonim Şirketi’nin İzmir/Torbalı’da bulunan işletmesi için 20.06.2031 tarihine kadar geçerli olmak üzere Çevre İzin ve Lisans Belgesi verilmesi uygun bulunmuştur.</w:t>
      </w:r>
    </w:p>
    <w:p w14:paraId="77B039EB" w14:textId="77777777" w:rsidR="000F1DB4" w:rsidRPr="003F57D5" w:rsidRDefault="000F1DB4" w:rsidP="000F1DB4">
      <w:pPr>
        <w:pStyle w:val="DzMetin"/>
        <w:jc w:val="both"/>
        <w:rPr>
          <w:rFonts w:ascii="Times New Roman" w:hAnsi="Times New Roman" w:cs="Times New Roman"/>
          <w:sz w:val="24"/>
          <w:szCs w:val="24"/>
        </w:rPr>
      </w:pPr>
    </w:p>
    <w:p w14:paraId="3EAAEB73" w14:textId="77777777" w:rsidR="000F1DB4" w:rsidRPr="003F57D5" w:rsidRDefault="000F1DB4" w:rsidP="000F1DB4">
      <w:pPr>
        <w:pStyle w:val="DzMetin"/>
        <w:jc w:val="both"/>
        <w:rPr>
          <w:rFonts w:ascii="Times New Roman" w:hAnsi="Times New Roman" w:cs="Times New Roman"/>
          <w:sz w:val="24"/>
          <w:szCs w:val="24"/>
        </w:rPr>
      </w:pPr>
      <w:r w:rsidRPr="003F57D5">
        <w:rPr>
          <w:rFonts w:ascii="Times New Roman" w:hAnsi="Times New Roman" w:cs="Times New Roman"/>
          <w:sz w:val="24"/>
          <w:szCs w:val="24"/>
        </w:rPr>
        <w:t>Söz konusu işletmeye daha önce Geçici Faaliyet Belgesi verilmiş olup, yapılan Çevre İzin ve Lisans Belgesi başvurusu ilgili mevzuat kapsamında incelenerek sonuçlandırılmıştır.</w:t>
      </w:r>
    </w:p>
    <w:p w14:paraId="3E177704" w14:textId="77777777" w:rsidR="000F1DB4" w:rsidRPr="003F57D5" w:rsidRDefault="000F1DB4" w:rsidP="000F1DB4">
      <w:pPr>
        <w:pStyle w:val="DzMetin"/>
        <w:jc w:val="both"/>
        <w:rPr>
          <w:rFonts w:ascii="Times New Roman" w:hAnsi="Times New Roman" w:cs="Times New Roman"/>
          <w:sz w:val="24"/>
          <w:szCs w:val="24"/>
        </w:rPr>
      </w:pPr>
    </w:p>
    <w:p w14:paraId="253D9EEF" w14:textId="77777777" w:rsidR="000F1DB4" w:rsidRPr="003F57D5" w:rsidRDefault="000F1DB4" w:rsidP="000F1DB4">
      <w:pPr>
        <w:pStyle w:val="DzMetin"/>
        <w:jc w:val="both"/>
        <w:rPr>
          <w:rFonts w:ascii="Times New Roman" w:hAnsi="Times New Roman" w:cs="Times New Roman"/>
          <w:sz w:val="24"/>
          <w:szCs w:val="24"/>
        </w:rPr>
      </w:pPr>
      <w:r w:rsidRPr="003F57D5">
        <w:rPr>
          <w:rFonts w:ascii="Times New Roman" w:hAnsi="Times New Roman" w:cs="Times New Roman"/>
          <w:sz w:val="24"/>
          <w:szCs w:val="24"/>
        </w:rPr>
        <w:t>Belge kapsamında işletmenin, Çevre İzin ve Lisans Belgesi ekinde yer alan çalışma şartlarına uygun olarak faaliyet göstermesi gerekmektedir. Belirtilen şartlara aykırı faaliyet tespit edilmesi halinde belgenin iptal edilebileceği ve 2872 sayılı Çevre Kanunu kapsamında idari yaptırım uygulanabileceği belirtilmiştir.</w:t>
      </w:r>
    </w:p>
    <w:p w14:paraId="4806FF6E" w14:textId="77777777" w:rsidR="000F1DB4" w:rsidRPr="003F57D5" w:rsidRDefault="000F1DB4" w:rsidP="000F1DB4">
      <w:pPr>
        <w:pStyle w:val="DzMetin"/>
        <w:jc w:val="both"/>
        <w:rPr>
          <w:rFonts w:ascii="Times New Roman" w:hAnsi="Times New Roman" w:cs="Times New Roman"/>
          <w:sz w:val="24"/>
          <w:szCs w:val="24"/>
        </w:rPr>
      </w:pPr>
    </w:p>
    <w:p w14:paraId="4F81F92D" w14:textId="77777777" w:rsidR="000F1DB4" w:rsidRPr="003F57D5" w:rsidRDefault="000F1DB4" w:rsidP="000F1DB4">
      <w:pPr>
        <w:pStyle w:val="DzMetin"/>
        <w:jc w:val="both"/>
        <w:rPr>
          <w:rFonts w:ascii="Times New Roman" w:hAnsi="Times New Roman" w:cs="Times New Roman"/>
          <w:sz w:val="24"/>
          <w:szCs w:val="24"/>
        </w:rPr>
      </w:pPr>
      <w:r w:rsidRPr="003F57D5">
        <w:rPr>
          <w:rFonts w:ascii="Times New Roman" w:hAnsi="Times New Roman" w:cs="Times New Roman"/>
          <w:sz w:val="24"/>
          <w:szCs w:val="24"/>
        </w:rPr>
        <w:t>Çevre izin ve lisansına tabi faaliyetlerde, işletmenin faaliyet konusu ve kapasitesine göre gerekli çevre izin/lisans belgelerinin geçerlilik durumu kontrol edilmelidir.</w:t>
      </w:r>
    </w:p>
    <w:p w14:paraId="4841017F" w14:textId="77777777" w:rsidR="000F1DB4" w:rsidRPr="003F57D5" w:rsidRDefault="000F1DB4" w:rsidP="000F1DB4">
      <w:pPr>
        <w:pStyle w:val="DzMetin"/>
        <w:jc w:val="both"/>
        <w:rPr>
          <w:rFonts w:ascii="Times New Roman" w:hAnsi="Times New Roman" w:cs="Times New Roman"/>
          <w:sz w:val="24"/>
          <w:szCs w:val="24"/>
        </w:rPr>
      </w:pPr>
    </w:p>
    <w:p w14:paraId="00E3504A" w14:textId="77777777" w:rsidR="000F1DB4" w:rsidRPr="003F57D5" w:rsidRDefault="000F1DB4" w:rsidP="000F1DB4">
      <w:pPr>
        <w:jc w:val="both"/>
        <w:rPr>
          <w:rFonts w:ascii="Times New Roman" w:hAnsi="Times New Roman" w:cs="Times New Roman"/>
          <w:color w:val="000000"/>
          <w:sz w:val="24"/>
          <w:szCs w:val="24"/>
        </w:rPr>
      </w:pPr>
      <w:r w:rsidRPr="003F57D5">
        <w:rPr>
          <w:rFonts w:ascii="Times New Roman" w:hAnsi="Times New Roman" w:cs="Times New Roman"/>
          <w:sz w:val="24"/>
          <w:szCs w:val="24"/>
        </w:rPr>
        <w:t>Çevre İzin ve Lisans Belgesi kapsamında tesise kabul edilecek atıklar ve atık kodlarına ilişkin bilgiler ekte bilgilerinize sunulmuştur.</w:t>
      </w:r>
    </w:p>
    <w:p w14:paraId="2B8BD09F" w14:textId="77777777" w:rsidR="000F1DB4" w:rsidRPr="003F57D5" w:rsidRDefault="009E552A" w:rsidP="000F1DB4">
      <w:pPr>
        <w:spacing w:before="100" w:beforeAutospacing="1" w:after="100" w:afterAutospacing="1"/>
        <w:jc w:val="both"/>
        <w:rPr>
          <w:rFonts w:ascii="Times New Roman" w:hAnsi="Times New Roman" w:cs="Times New Roman"/>
          <w:sz w:val="24"/>
          <w:szCs w:val="24"/>
        </w:rPr>
      </w:pPr>
      <w:hyperlink r:id="rId44" w:history="1">
        <w:r w:rsidR="000F1DB4" w:rsidRPr="003F57D5">
          <w:rPr>
            <w:rStyle w:val="Kpr"/>
            <w:rFonts w:ascii="Times New Roman" w:hAnsi="Times New Roman" w:cs="Times New Roman"/>
            <w:sz w:val="24"/>
            <w:szCs w:val="24"/>
          </w:rPr>
          <w:t>Gümrükte İmhası Yapılacak Ürünlerin Bertaraf İşlemleri Hizmeti Hk. - Birleşik Gümrükleme</w:t>
        </w:r>
      </w:hyperlink>
    </w:p>
    <w:p w14:paraId="695E9A00" w14:textId="69FC2BE7" w:rsidR="000F1DB4" w:rsidRPr="003F57D5" w:rsidRDefault="000F1DB4" w:rsidP="004825B3">
      <w:pPr>
        <w:pStyle w:val="Balk1"/>
        <w:rPr>
          <w:rFonts w:cs="Times New Roman"/>
          <w:color w:val="auto"/>
          <w:szCs w:val="24"/>
        </w:rPr>
      </w:pPr>
      <w:bookmarkStart w:id="59" w:name="_Toc242012118"/>
      <w:r w:rsidRPr="003F57D5">
        <w:rPr>
          <w:rFonts w:cs="Times New Roman"/>
          <w:color w:val="auto"/>
          <w:szCs w:val="24"/>
        </w:rPr>
        <w:t>24.09.2026</w:t>
      </w:r>
      <w:bookmarkEnd w:id="59"/>
    </w:p>
    <w:p w14:paraId="635F01DB" w14:textId="77777777" w:rsidR="003F57D5" w:rsidRPr="003F57D5" w:rsidRDefault="003F57D5" w:rsidP="003F57D5"/>
    <w:p w14:paraId="192F54D0" w14:textId="6EBCC26F" w:rsidR="000F1DB4" w:rsidRPr="003F57D5" w:rsidRDefault="000F1DB4" w:rsidP="004825B3">
      <w:pPr>
        <w:pStyle w:val="Balk1"/>
        <w:rPr>
          <w:rFonts w:cs="Times New Roman"/>
          <w:szCs w:val="24"/>
        </w:rPr>
      </w:pPr>
      <w:bookmarkStart w:id="60" w:name="_Toc242012119"/>
      <w:r w:rsidRPr="003F57D5">
        <w:rPr>
          <w:rFonts w:cs="Times New Roman"/>
          <w:szCs w:val="24"/>
        </w:rPr>
        <w:t>KKDİK Yönetmeliği Kapsamında Kimyasal Maddelerin Kayıtları Hakkında</w:t>
      </w:r>
      <w:bookmarkEnd w:id="60"/>
    </w:p>
    <w:p w14:paraId="14D47476" w14:textId="77777777" w:rsidR="000F1DB4" w:rsidRPr="003F57D5" w:rsidRDefault="000F1DB4" w:rsidP="000F1DB4">
      <w:pPr>
        <w:pStyle w:val="isselectedend"/>
        <w:jc w:val="both"/>
      </w:pPr>
      <w:r w:rsidRPr="003F57D5">
        <w:rPr>
          <w:rStyle w:val="Gl"/>
          <w:b w:val="0"/>
          <w:bCs w:val="0"/>
        </w:rPr>
        <w:t>Kimyasalların Kaydı, Değerlendirilmesi, İzni ve Kısıtlanması Hakkında Yönetmelik (KKDİK)</w:t>
      </w:r>
      <w:r w:rsidRPr="003F57D5">
        <w:t xml:space="preserve"> kapsamında imal veya ithal edilen kimyasal maddelere ilişkin kayıt yükümlülükleri, KKDİK Yönetmeliği'nin uygulanmasına ilişkin </w:t>
      </w:r>
      <w:r w:rsidRPr="003F57D5">
        <w:rPr>
          <w:rStyle w:val="Gl"/>
          <w:b w:val="0"/>
          <w:bCs w:val="0"/>
        </w:rPr>
        <w:t>Usul ve Esaslar</w:t>
      </w:r>
      <w:r w:rsidRPr="003F57D5">
        <w:t xml:space="preserve"> çerçevesinde yürütülmektedir.</w:t>
      </w:r>
    </w:p>
    <w:p w14:paraId="35849CAC" w14:textId="77777777" w:rsidR="000F1DB4" w:rsidRPr="003F57D5" w:rsidRDefault="000F1DB4" w:rsidP="000F1DB4">
      <w:pPr>
        <w:pStyle w:val="isselectedend"/>
        <w:jc w:val="both"/>
      </w:pPr>
      <w:r w:rsidRPr="003F57D5">
        <w:lastRenderedPageBreak/>
        <w:t xml:space="preserve">05 Ağustos 2025 tarihinde yayımlanan Usul ve Esaslar kapsamında, KKDİK kayıt süreçlerinin sektör tarafından daha basit, hızlı ve etkin şekilde yürütülmesine yönelik çalışmalar gerçekleştirmek üzere </w:t>
      </w:r>
      <w:r w:rsidRPr="003F57D5">
        <w:rPr>
          <w:rStyle w:val="Gl"/>
          <w:b w:val="0"/>
          <w:bCs w:val="0"/>
        </w:rPr>
        <w:t>Kimyasallar Danışma Grubu</w:t>
      </w:r>
      <w:r w:rsidRPr="003F57D5">
        <w:t xml:space="preserve"> oluşturulmuştur.</w:t>
      </w:r>
    </w:p>
    <w:p w14:paraId="3B7B491A" w14:textId="77777777" w:rsidR="000F1DB4" w:rsidRPr="003F57D5" w:rsidRDefault="000F1DB4" w:rsidP="000F1DB4">
      <w:pPr>
        <w:pStyle w:val="isselectedend"/>
        <w:jc w:val="both"/>
      </w:pPr>
      <w:r w:rsidRPr="003F57D5">
        <w:t xml:space="preserve">Bu kapsamda, </w:t>
      </w:r>
      <w:r w:rsidRPr="003F57D5">
        <w:rPr>
          <w:rStyle w:val="Gl"/>
          <w:b w:val="0"/>
          <w:bCs w:val="0"/>
        </w:rPr>
        <w:t>24 Aralık 2025, 10 Şubat 2026, 16 Şubat 2026 ve 18 Şubat 2026</w:t>
      </w:r>
      <w:r w:rsidRPr="003F57D5">
        <w:t xml:space="preserve"> tarihlerinde Kimyasallar Danışma Grubu toplantıları gerçekleştirilmiştir.</w:t>
      </w:r>
    </w:p>
    <w:p w14:paraId="03B04364" w14:textId="77777777" w:rsidR="000F1DB4" w:rsidRPr="003F57D5" w:rsidRDefault="000F1DB4" w:rsidP="000F1DB4">
      <w:pPr>
        <w:pStyle w:val="isselectedend"/>
        <w:jc w:val="both"/>
      </w:pPr>
      <w:r w:rsidRPr="003F57D5">
        <w:t xml:space="preserve">Gerçekleştirilen toplantılar sonucunda, özellikle </w:t>
      </w:r>
      <w:r w:rsidRPr="003F57D5">
        <w:rPr>
          <w:rStyle w:val="Gl"/>
          <w:b w:val="0"/>
          <w:bCs w:val="0"/>
        </w:rPr>
        <w:t>lider firma belirlenmesinde yaşanan sorunlar</w:t>
      </w:r>
      <w:r w:rsidRPr="003F57D5">
        <w:t xml:space="preserve"> nedeniyle, ülkemizde geçici kayıt süreçlerinin firmalar tarafından </w:t>
      </w:r>
      <w:r w:rsidRPr="003F57D5">
        <w:rPr>
          <w:rStyle w:val="Gl"/>
          <w:b w:val="0"/>
          <w:bCs w:val="0"/>
        </w:rPr>
        <w:t>bireysel olarak da yürütülebilmesinin</w:t>
      </w:r>
      <w:r w:rsidRPr="003F57D5">
        <w:t xml:space="preserve"> hızlı ve etkin bir çözüm olacağı değerlendirilmiştir.</w:t>
      </w:r>
    </w:p>
    <w:p w14:paraId="1C15F7BF" w14:textId="77777777" w:rsidR="000F1DB4" w:rsidRPr="003F57D5" w:rsidRDefault="000F1DB4" w:rsidP="000F1DB4">
      <w:pPr>
        <w:pStyle w:val="isselectedend"/>
        <w:jc w:val="both"/>
      </w:pPr>
      <w:r w:rsidRPr="003F57D5">
        <w:t>Bu çerçevede;</w:t>
      </w:r>
    </w:p>
    <w:p w14:paraId="11CE1881" w14:textId="77777777" w:rsidR="000F1DB4" w:rsidRPr="003F57D5" w:rsidRDefault="000F1DB4" w:rsidP="000F1DB4">
      <w:pPr>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Firmalar tarafından </w:t>
      </w:r>
      <w:r w:rsidRPr="003F57D5">
        <w:rPr>
          <w:rStyle w:val="Gl"/>
          <w:rFonts w:ascii="Times New Roman" w:eastAsia="Times New Roman" w:hAnsi="Times New Roman" w:cs="Times New Roman"/>
          <w:b w:val="0"/>
          <w:bCs w:val="0"/>
          <w:sz w:val="24"/>
          <w:szCs w:val="24"/>
        </w:rPr>
        <w:t>bireysel geçici kayıt dosyası gönderimi</w:t>
      </w:r>
      <w:r w:rsidRPr="003F57D5">
        <w:rPr>
          <w:rFonts w:ascii="Times New Roman" w:eastAsia="Times New Roman" w:hAnsi="Times New Roman" w:cs="Times New Roman"/>
          <w:b/>
          <w:bCs/>
          <w:sz w:val="24"/>
          <w:szCs w:val="24"/>
        </w:rPr>
        <w:t>,</w:t>
      </w:r>
      <w:r w:rsidRPr="003F57D5">
        <w:rPr>
          <w:rFonts w:ascii="Times New Roman" w:eastAsia="Times New Roman" w:hAnsi="Times New Roman" w:cs="Times New Roman"/>
          <w:sz w:val="24"/>
          <w:szCs w:val="24"/>
        </w:rPr>
        <w:t xml:space="preserve"> gerekçenin açıkça belirtilmesi suretiyle </w:t>
      </w:r>
      <w:r w:rsidRPr="003F57D5">
        <w:rPr>
          <w:rStyle w:val="Gl"/>
          <w:rFonts w:ascii="Times New Roman" w:eastAsia="Times New Roman" w:hAnsi="Times New Roman" w:cs="Times New Roman"/>
          <w:b w:val="0"/>
          <w:bCs w:val="0"/>
          <w:sz w:val="24"/>
          <w:szCs w:val="24"/>
        </w:rPr>
        <w:t>Bakanlık Kimyasal Kayıt Sistemi (KKS)</w:t>
      </w:r>
      <w:r w:rsidRPr="003F57D5">
        <w:rPr>
          <w:rFonts w:ascii="Times New Roman" w:eastAsia="Times New Roman" w:hAnsi="Times New Roman" w:cs="Times New Roman"/>
          <w:sz w:val="24"/>
          <w:szCs w:val="24"/>
        </w:rPr>
        <w:t xml:space="preserve"> üzerinden gerçekleştirilebilecektir.</w:t>
      </w:r>
    </w:p>
    <w:p w14:paraId="2A8ED698" w14:textId="77777777" w:rsidR="000F1DB4" w:rsidRPr="003F57D5" w:rsidRDefault="000F1DB4" w:rsidP="000F1DB4">
      <w:pPr>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Bireysel geçici kayıt başvurularının </w:t>
      </w:r>
      <w:r w:rsidRPr="003F57D5">
        <w:rPr>
          <w:rStyle w:val="Gl"/>
          <w:rFonts w:ascii="Times New Roman" w:eastAsia="Times New Roman" w:hAnsi="Times New Roman" w:cs="Times New Roman"/>
          <w:b w:val="0"/>
          <w:bCs w:val="0"/>
          <w:sz w:val="24"/>
          <w:szCs w:val="24"/>
        </w:rPr>
        <w:t>son başvuru tarihi 30.09.2026</w:t>
      </w:r>
      <w:r w:rsidRPr="003F57D5">
        <w:rPr>
          <w:rFonts w:ascii="Times New Roman" w:eastAsia="Times New Roman" w:hAnsi="Times New Roman" w:cs="Times New Roman"/>
          <w:sz w:val="24"/>
          <w:szCs w:val="24"/>
        </w:rPr>
        <w:t xml:space="preserve"> olarak belirlenmiştir.</w:t>
      </w:r>
    </w:p>
    <w:p w14:paraId="44CB54DE" w14:textId="77777777" w:rsidR="000F1DB4" w:rsidRPr="003F57D5" w:rsidRDefault="000F1DB4" w:rsidP="000F1DB4">
      <w:pPr>
        <w:numPr>
          <w:ilvl w:val="0"/>
          <w:numId w:val="42"/>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Firmaların, KKDİK kapsamındaki yükümlülükleri doğrultusunda gerekli değerlendirmeleri yaparak bireysel geçici kayıt başvurularını belirtilen süre içerisinde tamamlamaları önem arz etmektedir.</w:t>
      </w:r>
    </w:p>
    <w:p w14:paraId="4783A5B6" w14:textId="77777777" w:rsidR="000F1DB4" w:rsidRPr="003F57D5" w:rsidRDefault="000F1DB4" w:rsidP="000F1DB4">
      <w:pPr>
        <w:pStyle w:val="isselectedend"/>
        <w:jc w:val="both"/>
      </w:pPr>
      <w:r w:rsidRPr="003F57D5">
        <w:t xml:space="preserve">Konuya ilişkin video ve detaylı bilgilere </w:t>
      </w:r>
      <w:r w:rsidRPr="003F57D5">
        <w:rPr>
          <w:rStyle w:val="Gl"/>
          <w:b w:val="0"/>
          <w:bCs w:val="0"/>
        </w:rPr>
        <w:t>Kimyasal Kayıt Sistemi (KKS</w:t>
      </w:r>
      <w:r w:rsidRPr="003F57D5">
        <w:rPr>
          <w:rStyle w:val="Gl"/>
        </w:rPr>
        <w:t>)</w:t>
      </w:r>
      <w:r w:rsidRPr="003F57D5">
        <w:t xml:space="preserve"> üzerinden ulaşılabilmektedir.</w:t>
      </w:r>
    </w:p>
    <w:p w14:paraId="20790186" w14:textId="77777777" w:rsidR="000F1DB4" w:rsidRPr="003F57D5" w:rsidRDefault="009E552A" w:rsidP="000F1DB4">
      <w:pPr>
        <w:pStyle w:val="isselectedend"/>
        <w:jc w:val="both"/>
      </w:pPr>
      <w:hyperlink r:id="rId45" w:history="1">
        <w:r w:rsidR="000F1DB4" w:rsidRPr="003F57D5">
          <w:rPr>
            <w:rStyle w:val="Kpr"/>
          </w:rPr>
          <w:t>Kimyasal Kayıt Sistemi (KKS) – Detaylı Bilgi ve Video</w:t>
        </w:r>
      </w:hyperlink>
    </w:p>
    <w:p w14:paraId="5D3C3351"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698988C2" w14:textId="77777777" w:rsidR="000F1DB4" w:rsidRPr="003F57D5" w:rsidRDefault="009E552A" w:rsidP="000F1DB4">
      <w:pPr>
        <w:pStyle w:val="isselectedend"/>
        <w:jc w:val="both"/>
        <w:rPr>
          <w:color w:val="1F497D"/>
        </w:rPr>
      </w:pPr>
      <w:hyperlink r:id="rId46" w:history="1">
        <w:r w:rsidR="000F1DB4" w:rsidRPr="003F57D5">
          <w:rPr>
            <w:rStyle w:val="Kpr"/>
          </w:rPr>
          <w:t>KKDİK Yönetmeliği Kapsamında Kimyasal Maddelerin Kayıtları Hakkında - Birleşik Gümrükleme</w:t>
        </w:r>
      </w:hyperlink>
    </w:p>
    <w:p w14:paraId="447930D1" w14:textId="448EA4CE" w:rsidR="003F57D5" w:rsidRPr="003F57D5" w:rsidRDefault="000F1DB4" w:rsidP="004825B3">
      <w:pPr>
        <w:pStyle w:val="Balk1"/>
        <w:rPr>
          <w:rFonts w:cs="Times New Roman"/>
          <w:color w:val="auto"/>
          <w:szCs w:val="24"/>
        </w:rPr>
      </w:pPr>
      <w:bookmarkStart w:id="61" w:name="_Toc242012120"/>
      <w:r w:rsidRPr="003F57D5">
        <w:rPr>
          <w:rFonts w:cs="Times New Roman"/>
          <w:color w:val="auto"/>
          <w:szCs w:val="24"/>
        </w:rPr>
        <w:t>28.09.2026</w:t>
      </w:r>
      <w:bookmarkEnd w:id="61"/>
    </w:p>
    <w:p w14:paraId="2C67A861" w14:textId="77777777" w:rsidR="003F57D5" w:rsidRDefault="003F57D5" w:rsidP="004825B3">
      <w:pPr>
        <w:pStyle w:val="Balk1"/>
        <w:rPr>
          <w:rFonts w:cs="Times New Roman"/>
          <w:szCs w:val="24"/>
        </w:rPr>
      </w:pPr>
    </w:p>
    <w:p w14:paraId="053A7D66" w14:textId="0FF470DD" w:rsidR="000F1DB4" w:rsidRPr="003F57D5" w:rsidRDefault="000F1DB4" w:rsidP="004825B3">
      <w:pPr>
        <w:pStyle w:val="Balk1"/>
        <w:rPr>
          <w:rFonts w:cs="Times New Roman"/>
          <w:szCs w:val="24"/>
        </w:rPr>
      </w:pPr>
      <w:bookmarkStart w:id="62" w:name="_Toc242012121"/>
      <w:r w:rsidRPr="003F57D5">
        <w:rPr>
          <w:rFonts w:cs="Times New Roman"/>
          <w:szCs w:val="24"/>
        </w:rPr>
        <w:t>2026 Ağustos  Ayına Ait Dahilde İşleme İzin Belgelerinin (D1), Yurt İçi Satış ve Teslim Belgelerinin (D3), Hariçte İşleme İzin Belgelerinin (H1) , Firma Talebine İstinaden İptal Edilen Dahilde İşleme İzin Belgeleri Listesi</w:t>
      </w:r>
      <w:bookmarkEnd w:id="62"/>
    </w:p>
    <w:p w14:paraId="24332277" w14:textId="7B50C918" w:rsidR="000F1DB4" w:rsidRPr="003F57D5" w:rsidRDefault="000F1DB4" w:rsidP="000F1DB4">
      <w:pPr>
        <w:pStyle w:val="NormalWeb"/>
        <w:jc w:val="both"/>
        <w:rPr>
          <w:rFonts w:ascii="Times New Roman" w:hAnsi="Times New Roman" w:cs="Times New Roman"/>
          <w:sz w:val="24"/>
          <w:szCs w:val="24"/>
        </w:rPr>
      </w:pPr>
      <w:r w:rsidRPr="003F57D5">
        <w:rPr>
          <w:rFonts w:ascii="Times New Roman" w:hAnsi="Times New Roman" w:cs="Times New Roman"/>
          <w:sz w:val="24"/>
          <w:szCs w:val="24"/>
        </w:rPr>
        <w:t>2026 Yılı Ağustos Ayına Ait Dahilde İşleme Rejimi ve Hariçte İşleme Rejimine ilişkin sayısal veriler yayımlanmıştır.</w:t>
      </w:r>
    </w:p>
    <w:tbl>
      <w:tblPr>
        <w:tblW w:w="0" w:type="auto"/>
        <w:jc w:val="center"/>
        <w:tblCellMar>
          <w:left w:w="0" w:type="dxa"/>
          <w:right w:w="0" w:type="dxa"/>
        </w:tblCellMar>
        <w:tblLook w:val="04A0" w:firstRow="1" w:lastRow="0" w:firstColumn="1" w:lastColumn="0" w:noHBand="0" w:noVBand="1"/>
      </w:tblPr>
      <w:tblGrid>
        <w:gridCol w:w="2571"/>
        <w:gridCol w:w="1166"/>
        <w:gridCol w:w="5434"/>
      </w:tblGrid>
      <w:tr w:rsidR="000F1DB4" w:rsidRPr="003F57D5" w14:paraId="05A1CCD6" w14:textId="77777777" w:rsidTr="00F44D07">
        <w:trPr>
          <w:trHeight w:val="159"/>
          <w:jc w:val="center"/>
        </w:trPr>
        <w:tc>
          <w:tcPr>
            <w:tcW w:w="8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BDFA16" w14:textId="77777777" w:rsidR="000F1DB4" w:rsidRPr="003F57D5" w:rsidRDefault="000F1DB4" w:rsidP="00F44D07">
            <w:pPr>
              <w:pStyle w:val="AralkYok"/>
              <w:jc w:val="center"/>
              <w:rPr>
                <w:rFonts w:ascii="Times New Roman" w:hAnsi="Times New Roman" w:cs="Times New Roman"/>
                <w:b/>
                <w:bCs/>
              </w:rPr>
            </w:pPr>
            <w:r w:rsidRPr="003F57D5">
              <w:rPr>
                <w:rFonts w:ascii="Times New Roman" w:hAnsi="Times New Roman" w:cs="Times New Roman"/>
                <w:b/>
                <w:bCs/>
              </w:rPr>
              <w:t>Belge Adı</w:t>
            </w:r>
          </w:p>
        </w:tc>
        <w:tc>
          <w:tcPr>
            <w:tcW w:w="21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FFA15" w14:textId="77777777" w:rsidR="000F1DB4" w:rsidRPr="003F57D5" w:rsidRDefault="000F1DB4" w:rsidP="00F44D07">
            <w:pPr>
              <w:pStyle w:val="AralkYok"/>
              <w:jc w:val="center"/>
              <w:rPr>
                <w:rFonts w:ascii="Times New Roman" w:hAnsi="Times New Roman" w:cs="Times New Roman"/>
                <w:b/>
                <w:bCs/>
              </w:rPr>
            </w:pPr>
            <w:r w:rsidRPr="003F57D5">
              <w:rPr>
                <w:rFonts w:ascii="Times New Roman" w:hAnsi="Times New Roman" w:cs="Times New Roman"/>
                <w:b/>
                <w:bCs/>
              </w:rPr>
              <w:t>Ağustos Ayı Sayısı</w:t>
            </w:r>
          </w:p>
        </w:tc>
        <w:tc>
          <w:tcPr>
            <w:tcW w:w="8240" w:type="dxa"/>
            <w:tcBorders>
              <w:top w:val="single" w:sz="8" w:space="0" w:color="auto"/>
              <w:left w:val="nil"/>
              <w:bottom w:val="single" w:sz="8" w:space="0" w:color="auto"/>
              <w:right w:val="single" w:sz="8" w:space="0" w:color="auto"/>
            </w:tcBorders>
            <w:hideMark/>
          </w:tcPr>
          <w:p w14:paraId="4A99B42C" w14:textId="77777777" w:rsidR="000F1DB4" w:rsidRPr="003F57D5" w:rsidRDefault="000F1DB4" w:rsidP="00F44D07">
            <w:pPr>
              <w:pStyle w:val="AralkYok"/>
              <w:jc w:val="center"/>
              <w:rPr>
                <w:rFonts w:ascii="Times New Roman" w:hAnsi="Times New Roman" w:cs="Times New Roman"/>
                <w:b/>
                <w:bCs/>
              </w:rPr>
            </w:pPr>
            <w:r w:rsidRPr="003F57D5">
              <w:rPr>
                <w:rFonts w:ascii="Times New Roman" w:hAnsi="Times New Roman" w:cs="Times New Roman"/>
                <w:b/>
                <w:bCs/>
              </w:rPr>
              <w:t>Resmi Gazete Linki</w:t>
            </w:r>
          </w:p>
        </w:tc>
      </w:tr>
      <w:tr w:rsidR="000F1DB4" w:rsidRPr="003F57D5" w14:paraId="26F6D0AF" w14:textId="77777777" w:rsidTr="00F44D07">
        <w:trPr>
          <w:trHeight w:val="187"/>
          <w:jc w:val="center"/>
        </w:trPr>
        <w:tc>
          <w:tcPr>
            <w:tcW w:w="81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BE0D8" w14:textId="77777777" w:rsidR="000F1DB4" w:rsidRPr="003F57D5" w:rsidRDefault="000F1DB4" w:rsidP="003F57D5">
            <w:pPr>
              <w:pStyle w:val="AralkYok"/>
              <w:rPr>
                <w:rFonts w:ascii="Times New Roman" w:hAnsi="Times New Roman" w:cs="Times New Roman"/>
                <w:color w:val="000000" w:themeColor="text1"/>
                <w:u w:val="single"/>
              </w:rPr>
            </w:pPr>
            <w:r w:rsidRPr="003F57D5">
              <w:rPr>
                <w:rFonts w:ascii="Times New Roman" w:hAnsi="Times New Roman" w:cs="Times New Roman"/>
                <w:color w:val="000000" w:themeColor="text1"/>
                <w:u w:val="single"/>
              </w:rPr>
              <w:t>Dahilde İşleme İzin Belgeleri (D1) Sayısı</w:t>
            </w:r>
          </w:p>
        </w:tc>
        <w:tc>
          <w:tcPr>
            <w:tcW w:w="2189" w:type="dxa"/>
            <w:tcBorders>
              <w:top w:val="nil"/>
              <w:left w:val="nil"/>
              <w:bottom w:val="single" w:sz="8" w:space="0" w:color="auto"/>
              <w:right w:val="single" w:sz="8" w:space="0" w:color="auto"/>
            </w:tcBorders>
            <w:tcMar>
              <w:top w:w="0" w:type="dxa"/>
              <w:left w:w="108" w:type="dxa"/>
              <w:bottom w:w="0" w:type="dxa"/>
              <w:right w:w="108" w:type="dxa"/>
            </w:tcMar>
            <w:hideMark/>
          </w:tcPr>
          <w:p w14:paraId="332D93AA" w14:textId="77777777" w:rsidR="000F1DB4" w:rsidRPr="003F57D5" w:rsidRDefault="000F1DB4" w:rsidP="00F44D07">
            <w:pPr>
              <w:pStyle w:val="AralkYok"/>
              <w:jc w:val="center"/>
              <w:rPr>
                <w:rFonts w:ascii="Times New Roman" w:hAnsi="Times New Roman" w:cs="Times New Roman"/>
                <w:color w:val="000000" w:themeColor="text1"/>
              </w:rPr>
            </w:pPr>
            <w:r w:rsidRPr="003F57D5">
              <w:rPr>
                <w:rFonts w:ascii="Times New Roman" w:hAnsi="Times New Roman" w:cs="Times New Roman"/>
                <w:color w:val="000000" w:themeColor="text1"/>
              </w:rPr>
              <w:t>535</w:t>
            </w:r>
          </w:p>
        </w:tc>
        <w:tc>
          <w:tcPr>
            <w:tcW w:w="8240" w:type="dxa"/>
            <w:tcBorders>
              <w:top w:val="nil"/>
              <w:left w:val="nil"/>
              <w:bottom w:val="single" w:sz="8" w:space="0" w:color="auto"/>
              <w:right w:val="single" w:sz="8" w:space="0" w:color="auto"/>
            </w:tcBorders>
            <w:hideMark/>
          </w:tcPr>
          <w:p w14:paraId="7686A863" w14:textId="77777777" w:rsidR="000F1DB4" w:rsidRPr="003F57D5" w:rsidRDefault="009E552A" w:rsidP="00F44D07">
            <w:pPr>
              <w:pStyle w:val="AralkYok"/>
              <w:rPr>
                <w:rFonts w:ascii="Times New Roman" w:hAnsi="Times New Roman" w:cs="Times New Roman"/>
                <w:b/>
                <w:bCs/>
                <w:color w:val="0070C0"/>
                <w:u w:val="single"/>
              </w:rPr>
            </w:pPr>
            <w:hyperlink r:id="rId47" w:history="1">
              <w:r w:rsidR="000F1DB4" w:rsidRPr="003F57D5">
                <w:rPr>
                  <w:rStyle w:val="Kpr"/>
                  <w:rFonts w:ascii="Times New Roman" w:hAnsi="Times New Roman" w:cs="Times New Roman"/>
                  <w:b/>
                  <w:bCs/>
                  <w:color w:val="0070C0"/>
                </w:rPr>
                <w:t>www.resmigazete.gov.tr/eskiler/2026/09/20260927-3.pdf</w:t>
              </w:r>
            </w:hyperlink>
          </w:p>
        </w:tc>
      </w:tr>
      <w:tr w:rsidR="000F1DB4" w:rsidRPr="003F57D5" w14:paraId="0057DE97" w14:textId="77777777" w:rsidTr="00F44D07">
        <w:trPr>
          <w:trHeight w:val="152"/>
          <w:jc w:val="center"/>
        </w:trPr>
        <w:tc>
          <w:tcPr>
            <w:tcW w:w="81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080A5" w14:textId="77777777" w:rsidR="000F1DB4" w:rsidRPr="003F57D5" w:rsidRDefault="000F1DB4" w:rsidP="003F57D5">
            <w:pPr>
              <w:pStyle w:val="AralkYok"/>
              <w:rPr>
                <w:rFonts w:ascii="Times New Roman" w:hAnsi="Times New Roman" w:cs="Times New Roman"/>
                <w:color w:val="000000" w:themeColor="text1"/>
                <w:u w:val="single"/>
              </w:rPr>
            </w:pPr>
            <w:r w:rsidRPr="003F57D5">
              <w:rPr>
                <w:rFonts w:ascii="Times New Roman" w:hAnsi="Times New Roman" w:cs="Times New Roman"/>
                <w:color w:val="000000" w:themeColor="text1"/>
                <w:u w:val="single"/>
              </w:rPr>
              <w:t>Yurt İçi Satış ve Teslim Belgeleri (D3) Sayısı</w:t>
            </w:r>
          </w:p>
        </w:tc>
        <w:tc>
          <w:tcPr>
            <w:tcW w:w="2189" w:type="dxa"/>
            <w:tcBorders>
              <w:top w:val="nil"/>
              <w:left w:val="nil"/>
              <w:bottom w:val="single" w:sz="8" w:space="0" w:color="auto"/>
              <w:right w:val="single" w:sz="8" w:space="0" w:color="auto"/>
            </w:tcBorders>
            <w:tcMar>
              <w:top w:w="0" w:type="dxa"/>
              <w:left w:w="108" w:type="dxa"/>
              <w:bottom w:w="0" w:type="dxa"/>
              <w:right w:w="108" w:type="dxa"/>
            </w:tcMar>
            <w:hideMark/>
          </w:tcPr>
          <w:p w14:paraId="3F442730" w14:textId="77777777" w:rsidR="000F1DB4" w:rsidRPr="003F57D5" w:rsidRDefault="000F1DB4" w:rsidP="00F44D07">
            <w:pPr>
              <w:pStyle w:val="AralkYok"/>
              <w:jc w:val="center"/>
              <w:rPr>
                <w:rFonts w:ascii="Times New Roman" w:hAnsi="Times New Roman" w:cs="Times New Roman"/>
                <w:color w:val="000000" w:themeColor="text1"/>
              </w:rPr>
            </w:pPr>
            <w:r w:rsidRPr="003F57D5">
              <w:rPr>
                <w:rFonts w:ascii="Times New Roman" w:hAnsi="Times New Roman" w:cs="Times New Roman"/>
                <w:color w:val="000000" w:themeColor="text1"/>
              </w:rPr>
              <w:t>10</w:t>
            </w:r>
          </w:p>
        </w:tc>
        <w:tc>
          <w:tcPr>
            <w:tcW w:w="8240" w:type="dxa"/>
            <w:tcBorders>
              <w:top w:val="nil"/>
              <w:left w:val="nil"/>
              <w:bottom w:val="single" w:sz="8" w:space="0" w:color="auto"/>
              <w:right w:val="single" w:sz="8" w:space="0" w:color="auto"/>
            </w:tcBorders>
            <w:hideMark/>
          </w:tcPr>
          <w:p w14:paraId="34A02FD5" w14:textId="77777777" w:rsidR="000F1DB4" w:rsidRPr="003F57D5" w:rsidRDefault="009E552A" w:rsidP="00F44D07">
            <w:pPr>
              <w:pStyle w:val="AralkYok"/>
              <w:rPr>
                <w:rFonts w:ascii="Times New Roman" w:hAnsi="Times New Roman" w:cs="Times New Roman"/>
                <w:color w:val="0070C0"/>
                <w:u w:val="single"/>
              </w:rPr>
            </w:pPr>
            <w:hyperlink r:id="rId48" w:history="1">
              <w:r w:rsidR="000F1DB4" w:rsidRPr="003F57D5">
                <w:rPr>
                  <w:rStyle w:val="Kpr"/>
                  <w:rFonts w:ascii="Times New Roman" w:hAnsi="Times New Roman" w:cs="Times New Roman"/>
                  <w:b/>
                  <w:bCs/>
                  <w:color w:val="0070C0"/>
                </w:rPr>
                <w:t>www.resmigazete.gov.tr/eskiler/2026/09/20260927-4.pdf</w:t>
              </w:r>
            </w:hyperlink>
          </w:p>
        </w:tc>
      </w:tr>
      <w:tr w:rsidR="000F1DB4" w:rsidRPr="003F57D5" w14:paraId="5899C606" w14:textId="77777777" w:rsidTr="00F44D07">
        <w:trPr>
          <w:trHeight w:val="282"/>
          <w:jc w:val="center"/>
        </w:trPr>
        <w:tc>
          <w:tcPr>
            <w:tcW w:w="81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30306" w14:textId="77777777" w:rsidR="000F1DB4" w:rsidRPr="003F57D5" w:rsidRDefault="009E552A" w:rsidP="003F57D5">
            <w:pPr>
              <w:pStyle w:val="AralkYok"/>
              <w:rPr>
                <w:rFonts w:ascii="Times New Roman" w:hAnsi="Times New Roman" w:cs="Times New Roman"/>
                <w:color w:val="000000" w:themeColor="text1"/>
                <w:u w:val="single"/>
              </w:rPr>
            </w:pPr>
            <w:hyperlink r:id="rId49" w:tgtFrame="_blank" w:history="1">
              <w:r w:rsidR="000F1DB4" w:rsidRPr="003F57D5">
                <w:rPr>
                  <w:rStyle w:val="Kpr"/>
                  <w:rFonts w:ascii="Times New Roman" w:hAnsi="Times New Roman" w:cs="Times New Roman"/>
                  <w:color w:val="000000" w:themeColor="text1"/>
                  <w:shd w:val="clear" w:color="auto" w:fill="FFFFFF"/>
                </w:rPr>
                <w:t>Hariçte İşleme İzin Belgelerinin (H1) Listesi</w:t>
              </w:r>
            </w:hyperlink>
          </w:p>
        </w:tc>
        <w:tc>
          <w:tcPr>
            <w:tcW w:w="2189" w:type="dxa"/>
            <w:tcBorders>
              <w:top w:val="nil"/>
              <w:left w:val="nil"/>
              <w:bottom w:val="single" w:sz="8" w:space="0" w:color="auto"/>
              <w:right w:val="single" w:sz="8" w:space="0" w:color="auto"/>
            </w:tcBorders>
            <w:tcMar>
              <w:top w:w="0" w:type="dxa"/>
              <w:left w:w="108" w:type="dxa"/>
              <w:bottom w:w="0" w:type="dxa"/>
              <w:right w:w="108" w:type="dxa"/>
            </w:tcMar>
            <w:hideMark/>
          </w:tcPr>
          <w:p w14:paraId="7C97D18C" w14:textId="77777777" w:rsidR="000F1DB4" w:rsidRPr="003F57D5" w:rsidRDefault="000F1DB4" w:rsidP="00F44D07">
            <w:pPr>
              <w:pStyle w:val="AralkYok"/>
              <w:jc w:val="center"/>
              <w:rPr>
                <w:rFonts w:ascii="Times New Roman" w:hAnsi="Times New Roman" w:cs="Times New Roman"/>
                <w:color w:val="000000" w:themeColor="text1"/>
              </w:rPr>
            </w:pPr>
            <w:r w:rsidRPr="003F57D5">
              <w:rPr>
                <w:rFonts w:ascii="Times New Roman" w:hAnsi="Times New Roman" w:cs="Times New Roman"/>
                <w:color w:val="000000" w:themeColor="text1"/>
              </w:rPr>
              <w:t>3</w:t>
            </w:r>
          </w:p>
        </w:tc>
        <w:tc>
          <w:tcPr>
            <w:tcW w:w="8240" w:type="dxa"/>
            <w:tcBorders>
              <w:top w:val="nil"/>
              <w:left w:val="nil"/>
              <w:bottom w:val="single" w:sz="8" w:space="0" w:color="auto"/>
              <w:right w:val="single" w:sz="8" w:space="0" w:color="auto"/>
            </w:tcBorders>
            <w:hideMark/>
          </w:tcPr>
          <w:p w14:paraId="674EE450" w14:textId="77777777" w:rsidR="000F1DB4" w:rsidRPr="003F57D5" w:rsidRDefault="009E552A" w:rsidP="00F44D07">
            <w:pPr>
              <w:pStyle w:val="AralkYok"/>
              <w:rPr>
                <w:rFonts w:ascii="Times New Roman" w:hAnsi="Times New Roman" w:cs="Times New Roman"/>
                <w:b/>
                <w:bCs/>
                <w:color w:val="0070C0"/>
                <w:u w:val="single"/>
              </w:rPr>
            </w:pPr>
            <w:hyperlink r:id="rId50" w:history="1">
              <w:r w:rsidR="000F1DB4" w:rsidRPr="003F57D5">
                <w:rPr>
                  <w:rStyle w:val="Kpr"/>
                  <w:rFonts w:ascii="Times New Roman" w:hAnsi="Times New Roman" w:cs="Times New Roman"/>
                  <w:b/>
                  <w:bCs/>
                  <w:color w:val="0070C0"/>
                </w:rPr>
                <w:t>www.resmigazete.gov.tr/eskiler/2026/09/20260927-5.pdf</w:t>
              </w:r>
            </w:hyperlink>
          </w:p>
        </w:tc>
      </w:tr>
      <w:tr w:rsidR="000F1DB4" w:rsidRPr="003F57D5" w14:paraId="215C51DE" w14:textId="77777777" w:rsidTr="00F44D07">
        <w:trPr>
          <w:trHeight w:val="350"/>
          <w:jc w:val="center"/>
        </w:trPr>
        <w:tc>
          <w:tcPr>
            <w:tcW w:w="816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E4EC2C7" w14:textId="77777777" w:rsidR="000F1DB4" w:rsidRPr="003F57D5" w:rsidRDefault="009E552A" w:rsidP="003F57D5">
            <w:pPr>
              <w:pStyle w:val="AralkYok"/>
              <w:ind w:left="-6"/>
              <w:rPr>
                <w:rFonts w:ascii="Times New Roman" w:hAnsi="Times New Roman" w:cs="Times New Roman"/>
                <w:color w:val="000000" w:themeColor="text1"/>
                <w:u w:val="single"/>
              </w:rPr>
            </w:pPr>
            <w:hyperlink r:id="rId51" w:history="1">
              <w:r w:rsidR="000F1DB4" w:rsidRPr="003F57D5">
                <w:rPr>
                  <w:rStyle w:val="Kpr"/>
                  <w:rFonts w:ascii="Times New Roman" w:hAnsi="Times New Roman" w:cs="Times New Roman"/>
                  <w:color w:val="000000" w:themeColor="text1"/>
                  <w:shd w:val="clear" w:color="auto" w:fill="FFFFFF"/>
                </w:rPr>
                <w:t>Firma Talebine İstinaden  İptal Edilen Dahilde İşleme İzin Belgeleri Listesi</w:t>
              </w:r>
            </w:hyperlink>
          </w:p>
        </w:tc>
        <w:tc>
          <w:tcPr>
            <w:tcW w:w="2189" w:type="dxa"/>
            <w:tcBorders>
              <w:top w:val="nil"/>
              <w:left w:val="nil"/>
              <w:bottom w:val="single" w:sz="8" w:space="0" w:color="auto"/>
              <w:right w:val="single" w:sz="8" w:space="0" w:color="auto"/>
            </w:tcBorders>
            <w:tcMar>
              <w:top w:w="0" w:type="dxa"/>
              <w:left w:w="70" w:type="dxa"/>
              <w:bottom w:w="0" w:type="dxa"/>
              <w:right w:w="70" w:type="dxa"/>
            </w:tcMar>
            <w:hideMark/>
          </w:tcPr>
          <w:p w14:paraId="4E9303AA" w14:textId="77777777" w:rsidR="000F1DB4" w:rsidRPr="003F57D5" w:rsidRDefault="000F1DB4" w:rsidP="00F44D07">
            <w:pPr>
              <w:pStyle w:val="AralkYok"/>
              <w:jc w:val="center"/>
              <w:rPr>
                <w:rFonts w:ascii="Times New Roman" w:hAnsi="Times New Roman" w:cs="Times New Roman"/>
                <w:color w:val="000000" w:themeColor="text1"/>
              </w:rPr>
            </w:pPr>
            <w:r w:rsidRPr="003F57D5">
              <w:rPr>
                <w:rFonts w:ascii="Times New Roman" w:hAnsi="Times New Roman" w:cs="Times New Roman"/>
                <w:color w:val="000000" w:themeColor="text1"/>
              </w:rPr>
              <w:t>16</w:t>
            </w:r>
          </w:p>
        </w:tc>
        <w:tc>
          <w:tcPr>
            <w:tcW w:w="8240" w:type="dxa"/>
            <w:tcBorders>
              <w:top w:val="nil"/>
              <w:left w:val="nil"/>
              <w:bottom w:val="single" w:sz="8" w:space="0" w:color="auto"/>
              <w:right w:val="single" w:sz="8" w:space="0" w:color="auto"/>
            </w:tcBorders>
            <w:tcMar>
              <w:top w:w="0" w:type="dxa"/>
              <w:left w:w="70" w:type="dxa"/>
              <w:bottom w:w="0" w:type="dxa"/>
              <w:right w:w="70" w:type="dxa"/>
            </w:tcMar>
            <w:hideMark/>
          </w:tcPr>
          <w:p w14:paraId="79007383" w14:textId="77777777" w:rsidR="000F1DB4" w:rsidRPr="003F57D5" w:rsidRDefault="009E552A" w:rsidP="00F44D07">
            <w:pPr>
              <w:pStyle w:val="AralkYok"/>
              <w:rPr>
                <w:rFonts w:ascii="Times New Roman" w:hAnsi="Times New Roman" w:cs="Times New Roman"/>
                <w:b/>
                <w:bCs/>
                <w:color w:val="0070C0"/>
                <w:u w:val="single"/>
              </w:rPr>
            </w:pPr>
            <w:hyperlink r:id="rId52" w:history="1">
              <w:r w:rsidR="000F1DB4" w:rsidRPr="003F57D5">
                <w:rPr>
                  <w:rStyle w:val="Kpr"/>
                  <w:rFonts w:ascii="Times New Roman" w:hAnsi="Times New Roman" w:cs="Times New Roman"/>
                  <w:b/>
                  <w:bCs/>
                  <w:color w:val="0070C0"/>
                </w:rPr>
                <w:t>www.resmigazete.gov.tr/eskiler/2026/09/20260927-6.pdf</w:t>
              </w:r>
            </w:hyperlink>
          </w:p>
        </w:tc>
      </w:tr>
    </w:tbl>
    <w:p w14:paraId="6DBD6D10"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170E0097" w14:textId="57D92A2A" w:rsidR="000F1DB4" w:rsidRPr="003F57D5" w:rsidRDefault="009E552A" w:rsidP="000F1DB4">
      <w:pPr>
        <w:spacing w:before="100" w:beforeAutospacing="1" w:after="100" w:afterAutospacing="1"/>
        <w:jc w:val="both"/>
        <w:rPr>
          <w:rFonts w:ascii="Times New Roman" w:hAnsi="Times New Roman" w:cs="Times New Roman"/>
          <w:sz w:val="24"/>
          <w:szCs w:val="24"/>
          <w:u w:val="single"/>
        </w:rPr>
      </w:pPr>
      <w:hyperlink r:id="rId53" w:history="1">
        <w:r w:rsidR="00F44D07" w:rsidRPr="003F57D5">
          <w:rPr>
            <w:rStyle w:val="Kpr"/>
            <w:rFonts w:ascii="Times New Roman" w:hAnsi="Times New Roman" w:cs="Times New Roman"/>
            <w:sz w:val="24"/>
            <w:szCs w:val="24"/>
          </w:rPr>
          <w:t>2026 Ağustos  Ayına Ait Dahilde İşleme İzin Belgelerinin (D1), Yurt İçi Satış Ve Teslim Belgelerinin (D3), Hariçte İşleme İzin Belgelerinin (H1) , Firma Talebine İstinaden İptal Edilen Dahilde İşleme İzin Belgeleri Listesi - Birleşik Gümrükleme</w:t>
        </w:r>
      </w:hyperlink>
    </w:p>
    <w:p w14:paraId="78CE08E3" w14:textId="3E4B564B" w:rsidR="000F1DB4" w:rsidRPr="003F57D5" w:rsidRDefault="000F1DB4" w:rsidP="004825B3">
      <w:pPr>
        <w:pStyle w:val="Balk1"/>
        <w:rPr>
          <w:rFonts w:cs="Times New Roman"/>
          <w:color w:val="auto"/>
          <w:szCs w:val="24"/>
          <w:lang w:eastAsia="tr-TR"/>
        </w:rPr>
      </w:pPr>
      <w:bookmarkStart w:id="63" w:name="_Toc242012122"/>
      <w:r w:rsidRPr="003F57D5">
        <w:rPr>
          <w:rFonts w:cs="Times New Roman"/>
          <w:color w:val="auto"/>
          <w:szCs w:val="24"/>
          <w:lang w:eastAsia="tr-TR"/>
        </w:rPr>
        <w:t>29.09.2026</w:t>
      </w:r>
      <w:bookmarkEnd w:id="63"/>
    </w:p>
    <w:p w14:paraId="7B4D1E66" w14:textId="77777777" w:rsidR="003F57D5" w:rsidRPr="003F57D5" w:rsidRDefault="003F57D5" w:rsidP="003F57D5">
      <w:pPr>
        <w:rPr>
          <w:lang w:eastAsia="tr-TR"/>
        </w:rPr>
      </w:pPr>
    </w:p>
    <w:p w14:paraId="374D98B2" w14:textId="775FFD89" w:rsidR="000F1DB4" w:rsidRPr="003F57D5" w:rsidRDefault="000F1DB4" w:rsidP="004825B3">
      <w:pPr>
        <w:pStyle w:val="Balk1"/>
        <w:rPr>
          <w:rFonts w:cs="Times New Roman"/>
          <w:szCs w:val="24"/>
        </w:rPr>
      </w:pPr>
      <w:bookmarkStart w:id="64" w:name="_Toc242012123"/>
      <w:r w:rsidRPr="003F57D5">
        <w:rPr>
          <w:rFonts w:cs="Times New Roman"/>
          <w:szCs w:val="24"/>
        </w:rPr>
        <w:t>E-İhracat Eşyasının Doğru Beyanı Hk.</w:t>
      </w:r>
      <w:bookmarkEnd w:id="64"/>
    </w:p>
    <w:p w14:paraId="6D029D50" w14:textId="77777777" w:rsidR="000F1DB4" w:rsidRPr="003F57D5" w:rsidRDefault="000F1DB4" w:rsidP="000F1DB4">
      <w:pPr>
        <w:pStyle w:val="isselectedend"/>
        <w:jc w:val="both"/>
      </w:pPr>
      <w:r w:rsidRPr="003F57D5">
        <w:t xml:space="preserve">Sınır ötesi e-ticaret kapsamında ülkemizden yurt dışına ihraç edilen e-ihracat eşyasının beyanı, </w:t>
      </w:r>
      <w:r w:rsidRPr="003F57D5">
        <w:rPr>
          <w:rStyle w:val="Gl"/>
          <w:b w:val="0"/>
          <w:bCs w:val="0"/>
        </w:rPr>
        <w:t>Basitleştirilmiş Gümrük Beyannamesi</w:t>
      </w:r>
      <w:r w:rsidRPr="003F57D5">
        <w:t xml:space="preserve"> veya </w:t>
      </w:r>
      <w:r w:rsidRPr="003F57D5">
        <w:rPr>
          <w:rStyle w:val="Gl"/>
          <w:b w:val="0"/>
          <w:bCs w:val="0"/>
        </w:rPr>
        <w:t>Detaylı Beyan</w:t>
      </w:r>
      <w:r w:rsidRPr="003F57D5">
        <w:t xml:space="preserve"> ile gerçekleştirilebilmektedir.</w:t>
      </w:r>
    </w:p>
    <w:p w14:paraId="185A06F1" w14:textId="77777777" w:rsidR="000F1DB4" w:rsidRPr="003F57D5" w:rsidRDefault="000F1DB4" w:rsidP="000F1DB4">
      <w:pPr>
        <w:pStyle w:val="isselectedend"/>
        <w:jc w:val="both"/>
      </w:pPr>
      <w:r w:rsidRPr="003F57D5">
        <w:t xml:space="preserve">Gümrükler Genel Müdürlüğünün söz konusu yazısında, özellikle </w:t>
      </w:r>
      <w:r w:rsidRPr="003F57D5">
        <w:rPr>
          <w:rStyle w:val="Gl"/>
          <w:b w:val="0"/>
          <w:bCs w:val="0"/>
        </w:rPr>
        <w:t>detaylı beyana konu e-ihracat eşyasının beyanında</w:t>
      </w:r>
      <w:r w:rsidRPr="003F57D5">
        <w:t xml:space="preserve"> dikkat edilmesi gereken hususlar belirtilmiştir.</w:t>
      </w:r>
    </w:p>
    <w:p w14:paraId="50C90F36" w14:textId="77777777" w:rsidR="000F1DB4" w:rsidRPr="003F57D5" w:rsidRDefault="000F1DB4" w:rsidP="000F1DB4">
      <w:pPr>
        <w:pStyle w:val="isselectedend"/>
        <w:jc w:val="both"/>
      </w:pPr>
      <w:r w:rsidRPr="003F57D5">
        <w:t>Bu kapsamda;</w:t>
      </w:r>
    </w:p>
    <w:p w14:paraId="4C596548" w14:textId="77777777" w:rsidR="000F1DB4" w:rsidRPr="003F57D5" w:rsidRDefault="000F1DB4" w:rsidP="000F1DB4">
      <w:pPr>
        <w:numPr>
          <w:ilvl w:val="0"/>
          <w:numId w:val="43"/>
        </w:numPr>
        <w:spacing w:before="100" w:beforeAutospacing="1" w:after="100" w:afterAutospacing="1" w:line="240" w:lineRule="auto"/>
        <w:jc w:val="both"/>
        <w:rPr>
          <w:rFonts w:ascii="Times New Roman" w:eastAsia="Times New Roman" w:hAnsi="Times New Roman" w:cs="Times New Roman"/>
          <w:sz w:val="24"/>
          <w:szCs w:val="24"/>
        </w:rPr>
      </w:pPr>
      <w:r w:rsidRPr="003F57D5">
        <w:rPr>
          <w:rFonts w:ascii="Times New Roman" w:eastAsia="Times New Roman" w:hAnsi="Times New Roman" w:cs="Times New Roman"/>
          <w:sz w:val="24"/>
          <w:szCs w:val="24"/>
        </w:rPr>
        <w:t xml:space="preserve">Detaylı beyana konu e-ihracat işlemlerinde </w:t>
      </w:r>
      <w:r w:rsidRPr="003F57D5">
        <w:rPr>
          <w:rStyle w:val="Gl"/>
          <w:rFonts w:ascii="Times New Roman" w:eastAsia="Times New Roman" w:hAnsi="Times New Roman" w:cs="Times New Roman"/>
          <w:b w:val="0"/>
          <w:bCs w:val="0"/>
          <w:sz w:val="24"/>
          <w:szCs w:val="24"/>
        </w:rPr>
        <w:t>“Sipariş Türü Kodu”nun doğru şekilde girilmesi,</w:t>
      </w:r>
    </w:p>
    <w:p w14:paraId="1C8F4CC1" w14:textId="77777777" w:rsidR="000F1DB4" w:rsidRPr="003F57D5" w:rsidRDefault="000F1DB4" w:rsidP="000F1DB4">
      <w:pPr>
        <w:numPr>
          <w:ilvl w:val="0"/>
          <w:numId w:val="43"/>
        </w:numPr>
        <w:spacing w:before="100" w:beforeAutospacing="1" w:after="100" w:afterAutospacing="1" w:line="240" w:lineRule="auto"/>
        <w:jc w:val="both"/>
        <w:rPr>
          <w:rFonts w:ascii="Times New Roman" w:eastAsia="Times New Roman" w:hAnsi="Times New Roman" w:cs="Times New Roman"/>
          <w:sz w:val="24"/>
          <w:szCs w:val="24"/>
        </w:rPr>
      </w:pPr>
      <w:r w:rsidRPr="003F57D5">
        <w:rPr>
          <w:rStyle w:val="Gl"/>
          <w:rFonts w:ascii="Times New Roman" w:eastAsia="Times New Roman" w:hAnsi="Times New Roman" w:cs="Times New Roman"/>
          <w:b w:val="0"/>
          <w:bCs w:val="0"/>
          <w:sz w:val="24"/>
          <w:szCs w:val="24"/>
        </w:rPr>
        <w:t>5178 mesaj kodlu “Bu ithalat/ihracat elektronik ticaret (e-ticaret) midir?”</w:t>
      </w:r>
      <w:r w:rsidRPr="003F57D5">
        <w:rPr>
          <w:rFonts w:ascii="Times New Roman" w:eastAsia="Times New Roman" w:hAnsi="Times New Roman" w:cs="Times New Roman"/>
          <w:sz w:val="24"/>
          <w:szCs w:val="24"/>
        </w:rPr>
        <w:t xml:space="preserve"> sorusunun e-ihracat işlemlerinde </w:t>
      </w:r>
      <w:r w:rsidRPr="003F57D5">
        <w:rPr>
          <w:rStyle w:val="Gl"/>
          <w:rFonts w:ascii="Times New Roman" w:eastAsia="Times New Roman" w:hAnsi="Times New Roman" w:cs="Times New Roman"/>
          <w:b w:val="0"/>
          <w:bCs w:val="0"/>
          <w:sz w:val="24"/>
          <w:szCs w:val="24"/>
        </w:rPr>
        <w:t>“Evet”</w:t>
      </w:r>
      <w:r w:rsidRPr="003F57D5">
        <w:rPr>
          <w:rFonts w:ascii="Times New Roman" w:eastAsia="Times New Roman" w:hAnsi="Times New Roman" w:cs="Times New Roman"/>
          <w:sz w:val="24"/>
          <w:szCs w:val="24"/>
        </w:rPr>
        <w:t xml:space="preserve"> olarak işaretlenmesi,</w:t>
      </w:r>
    </w:p>
    <w:p w14:paraId="40805A89" w14:textId="77777777" w:rsidR="000F1DB4" w:rsidRPr="003F57D5" w:rsidRDefault="000F1DB4" w:rsidP="000F1DB4">
      <w:pPr>
        <w:pStyle w:val="isselectedend"/>
        <w:jc w:val="both"/>
      </w:pPr>
      <w:r w:rsidRPr="003F57D5">
        <w:t>gerekmektedir.</w:t>
      </w:r>
    </w:p>
    <w:p w14:paraId="171E0C1E" w14:textId="77777777" w:rsidR="000F1DB4" w:rsidRPr="003F57D5" w:rsidRDefault="000F1DB4" w:rsidP="000F1DB4">
      <w:pPr>
        <w:pStyle w:val="isselectedend"/>
        <w:jc w:val="both"/>
      </w:pPr>
      <w:r w:rsidRPr="003F57D5">
        <w:t xml:space="preserve">E-ihracat işlemlerinin doğru şekilde beyan edilmesi; yükümlülerin </w:t>
      </w:r>
      <w:r w:rsidRPr="003F57D5">
        <w:rPr>
          <w:rStyle w:val="Gl"/>
          <w:b w:val="0"/>
          <w:bCs w:val="0"/>
        </w:rPr>
        <w:t>e-ihracat desteklerinden ve KDV iadesinden faydalanabilmesi</w:t>
      </w:r>
      <w:r w:rsidRPr="003F57D5">
        <w:t xml:space="preserve"> ile Bakanlık tarafından </w:t>
      </w:r>
      <w:r w:rsidRPr="003F57D5">
        <w:rPr>
          <w:rStyle w:val="Gl"/>
          <w:b w:val="0"/>
          <w:bCs w:val="0"/>
        </w:rPr>
        <w:t>istatistiki verilerin doğru şekilde derlenebilmesi</w:t>
      </w:r>
      <w:r w:rsidRPr="003F57D5">
        <w:t xml:space="preserve"> açısından önem arz etmektedir.</w:t>
      </w:r>
    </w:p>
    <w:p w14:paraId="76C3A646" w14:textId="77777777" w:rsidR="000F1DB4" w:rsidRPr="003F57D5" w:rsidRDefault="000F1DB4" w:rsidP="000F1DB4">
      <w:pPr>
        <w:pStyle w:val="isselectedend"/>
        <w:jc w:val="both"/>
      </w:pPr>
      <w:r w:rsidRPr="003F57D5">
        <w:t xml:space="preserve">Bu doğrultuda Bakanlık tarafından </w:t>
      </w:r>
      <w:r w:rsidRPr="003F57D5">
        <w:rPr>
          <w:rStyle w:val="Gl"/>
          <w:b w:val="0"/>
          <w:bCs w:val="0"/>
        </w:rPr>
        <w:t>“E-İhracat Beyanname Kılavuzu”</w:t>
      </w:r>
      <w:r w:rsidRPr="003F57D5">
        <w:t xml:space="preserve"> hazırlanarak yayımlanmış olup, bundan sonraki gümrük işlemlerinde kılavuzda yer alan hususların dikkate alınması gerekmektedir.</w:t>
      </w:r>
    </w:p>
    <w:p w14:paraId="4ACEC14B" w14:textId="77777777" w:rsidR="000F1DB4" w:rsidRPr="003F57D5" w:rsidRDefault="000F1DB4" w:rsidP="000F1DB4">
      <w:pPr>
        <w:pStyle w:val="NormalWeb"/>
        <w:jc w:val="both"/>
        <w:rPr>
          <w:rFonts w:ascii="Times New Roman" w:hAnsi="Times New Roman" w:cs="Times New Roman"/>
          <w:sz w:val="24"/>
          <w:szCs w:val="24"/>
        </w:rPr>
      </w:pPr>
      <w:r w:rsidRPr="003F57D5">
        <w:rPr>
          <w:rStyle w:val="Gl"/>
          <w:rFonts w:ascii="Times New Roman" w:hAnsi="Times New Roman" w:cs="Times New Roman"/>
          <w:b w:val="0"/>
          <w:bCs w:val="0"/>
          <w:sz w:val="24"/>
          <w:szCs w:val="24"/>
        </w:rPr>
        <w:t>Dikkat:</w:t>
      </w:r>
      <w:r w:rsidRPr="003F57D5">
        <w:rPr>
          <w:rFonts w:ascii="Times New Roman" w:hAnsi="Times New Roman" w:cs="Times New Roman"/>
          <w:sz w:val="24"/>
          <w:szCs w:val="24"/>
        </w:rPr>
        <w:t xml:space="preserve"> Detaylı beyan kapsamında gerçekleştirilen e-ihracat işlemlerinde, </w:t>
      </w:r>
      <w:r w:rsidRPr="003F57D5">
        <w:rPr>
          <w:rStyle w:val="Gl"/>
          <w:rFonts w:ascii="Times New Roman" w:hAnsi="Times New Roman" w:cs="Times New Roman"/>
          <w:b w:val="0"/>
          <w:bCs w:val="0"/>
          <w:sz w:val="24"/>
          <w:szCs w:val="24"/>
        </w:rPr>
        <w:t>Sipariş Türü Kodu</w:t>
      </w:r>
      <w:r w:rsidRPr="003F57D5">
        <w:rPr>
          <w:rFonts w:ascii="Times New Roman" w:hAnsi="Times New Roman" w:cs="Times New Roman"/>
          <w:sz w:val="24"/>
          <w:szCs w:val="24"/>
        </w:rPr>
        <w:t xml:space="preserve"> ile </w:t>
      </w:r>
      <w:r w:rsidRPr="003F57D5">
        <w:rPr>
          <w:rStyle w:val="Gl"/>
          <w:rFonts w:ascii="Times New Roman" w:hAnsi="Times New Roman" w:cs="Times New Roman"/>
          <w:b w:val="0"/>
          <w:bCs w:val="0"/>
          <w:sz w:val="24"/>
          <w:szCs w:val="24"/>
        </w:rPr>
        <w:t>5178 mesaj kodlu e-ticaret sorusunun</w:t>
      </w:r>
      <w:r w:rsidRPr="003F57D5">
        <w:rPr>
          <w:rFonts w:ascii="Times New Roman" w:hAnsi="Times New Roman" w:cs="Times New Roman"/>
          <w:sz w:val="24"/>
          <w:szCs w:val="24"/>
        </w:rPr>
        <w:t xml:space="preserve"> doğru şekilde beyan edilmesine özellikle dikkat edilmelidir.</w:t>
      </w:r>
    </w:p>
    <w:p w14:paraId="78DA2971" w14:textId="77777777" w:rsidR="000F1DB4" w:rsidRPr="003F57D5" w:rsidRDefault="000F1DB4" w:rsidP="000F1DB4">
      <w:pPr>
        <w:spacing w:before="100" w:beforeAutospacing="1" w:after="100" w:afterAutospacing="1"/>
        <w:jc w:val="both"/>
        <w:rPr>
          <w:rFonts w:ascii="Times New Roman" w:hAnsi="Times New Roman" w:cs="Times New Roman"/>
          <w:sz w:val="24"/>
          <w:szCs w:val="24"/>
          <w:u w:val="single"/>
          <w:lang w:eastAsia="tr-TR"/>
        </w:rPr>
      </w:pPr>
      <w:r w:rsidRPr="003F57D5">
        <w:rPr>
          <w:rFonts w:ascii="Times New Roman" w:hAnsi="Times New Roman" w:cs="Times New Roman"/>
          <w:sz w:val="24"/>
          <w:szCs w:val="24"/>
          <w:u w:val="single"/>
          <w:lang w:eastAsia="tr-TR"/>
        </w:rPr>
        <w:t>İlgili mevzuat değişikliğine, Birleşik Gümrükleme hesabımızda yer alan bağlantı üzerinden ulaşabilirsiniz.</w:t>
      </w:r>
    </w:p>
    <w:p w14:paraId="6474D407" w14:textId="7AB860CB" w:rsidR="000F1DB4" w:rsidRDefault="009E552A" w:rsidP="000F1DB4">
      <w:pPr>
        <w:spacing w:before="100" w:beforeAutospacing="1" w:after="100" w:afterAutospacing="1"/>
        <w:jc w:val="both"/>
        <w:rPr>
          <w:rStyle w:val="Kpr"/>
          <w:rFonts w:ascii="Times New Roman" w:hAnsi="Times New Roman" w:cs="Times New Roman"/>
          <w:sz w:val="24"/>
          <w:szCs w:val="24"/>
        </w:rPr>
      </w:pPr>
      <w:hyperlink r:id="rId54" w:history="1">
        <w:r w:rsidR="000F1DB4" w:rsidRPr="003F57D5">
          <w:rPr>
            <w:rStyle w:val="Kpr"/>
            <w:rFonts w:ascii="Times New Roman" w:hAnsi="Times New Roman" w:cs="Times New Roman"/>
            <w:sz w:val="24"/>
            <w:szCs w:val="24"/>
          </w:rPr>
          <w:t>E-İhracat Eşyasının Doğru Beyanı Hk. - Birleşik Gümrükleme</w:t>
        </w:r>
      </w:hyperlink>
    </w:p>
    <w:p w14:paraId="342A055C" w14:textId="20DD795C" w:rsidR="000F1DB4" w:rsidRPr="003F57D5" w:rsidRDefault="000F1DB4" w:rsidP="004825B3">
      <w:pPr>
        <w:pStyle w:val="Balk1"/>
        <w:rPr>
          <w:rFonts w:cs="Times New Roman"/>
          <w:color w:val="auto"/>
          <w:szCs w:val="24"/>
          <w:lang w:eastAsia="tr-TR"/>
        </w:rPr>
      </w:pPr>
      <w:bookmarkStart w:id="65" w:name="_Toc242012124"/>
      <w:r w:rsidRPr="003F57D5">
        <w:rPr>
          <w:rFonts w:cs="Times New Roman"/>
          <w:color w:val="auto"/>
          <w:szCs w:val="24"/>
          <w:lang w:eastAsia="tr-TR"/>
        </w:rPr>
        <w:lastRenderedPageBreak/>
        <w:t>29.09.2026</w:t>
      </w:r>
      <w:bookmarkEnd w:id="65"/>
    </w:p>
    <w:p w14:paraId="50057304" w14:textId="77777777" w:rsidR="003F57D5" w:rsidRPr="003F57D5" w:rsidRDefault="003F57D5" w:rsidP="003F57D5">
      <w:pPr>
        <w:rPr>
          <w:lang w:eastAsia="tr-TR"/>
        </w:rPr>
      </w:pPr>
    </w:p>
    <w:p w14:paraId="27293B5D" w14:textId="4D82B599" w:rsidR="000F1DB4" w:rsidRPr="003F57D5" w:rsidRDefault="000F1DB4" w:rsidP="004825B3">
      <w:pPr>
        <w:pStyle w:val="Balk1"/>
        <w:rPr>
          <w:rFonts w:cs="Times New Roman"/>
          <w:szCs w:val="24"/>
          <w:lang w:eastAsia="tr-TR"/>
        </w:rPr>
      </w:pPr>
      <w:bookmarkStart w:id="66" w:name="_Toc242012125"/>
      <w:r w:rsidRPr="003F57D5">
        <w:rPr>
          <w:rFonts w:eastAsia="Times New Roman" w:cs="Times New Roman"/>
          <w:szCs w:val="24"/>
        </w:rPr>
        <w:t>Engelliler İçin Vergi Rehberi ile İnfografikler Yayımlandı</w:t>
      </w:r>
      <w:bookmarkEnd w:id="66"/>
    </w:p>
    <w:p w14:paraId="7C64F6CF" w14:textId="77777777" w:rsidR="000F1DB4" w:rsidRPr="003F57D5" w:rsidRDefault="000F1DB4" w:rsidP="000F1DB4">
      <w:pPr>
        <w:pStyle w:val="NormalWeb"/>
        <w:shd w:val="clear" w:color="auto" w:fill="FFFFFF"/>
        <w:jc w:val="both"/>
        <w:rPr>
          <w:rFonts w:ascii="Times New Roman" w:hAnsi="Times New Roman" w:cs="Times New Roman"/>
          <w:color w:val="000000"/>
          <w:spacing w:val="2"/>
          <w:sz w:val="24"/>
          <w:szCs w:val="24"/>
        </w:rPr>
      </w:pPr>
      <w:r w:rsidRPr="003F57D5">
        <w:rPr>
          <w:rFonts w:ascii="Times New Roman" w:hAnsi="Times New Roman" w:cs="Times New Roman"/>
          <w:color w:val="000000"/>
          <w:spacing w:val="2"/>
          <w:sz w:val="24"/>
          <w:szCs w:val="24"/>
        </w:rPr>
        <w:t>Anayasamızın 61 inci maddesiyle, engelli bireylerin yaşam standartlarının iyileştirilmesi ve toplum hayatına katılımlarının desteklenmesi güvence altına alınmıştır. Bu doğrultuda engelli vatandaşların içinde bulunduğu zor koşulların giderilmesine katkıda bulunmak, sosyal ve ekonomik hayata katılımlarını kolaylaştırmak amacıyla vergi ve gümrük mevzuatında çeşitli indirim ve teşvikler yapılmıştır.</w:t>
      </w:r>
    </w:p>
    <w:p w14:paraId="485D6773" w14:textId="77777777" w:rsidR="000F1DB4" w:rsidRPr="003F57D5" w:rsidRDefault="000F1DB4" w:rsidP="000F1DB4">
      <w:pPr>
        <w:pStyle w:val="NormalWeb"/>
        <w:shd w:val="clear" w:color="auto" w:fill="FFFFFF"/>
        <w:jc w:val="both"/>
        <w:rPr>
          <w:rFonts w:ascii="Times New Roman" w:hAnsi="Times New Roman" w:cs="Times New Roman"/>
          <w:color w:val="000000"/>
          <w:spacing w:val="2"/>
          <w:sz w:val="24"/>
          <w:szCs w:val="24"/>
        </w:rPr>
      </w:pPr>
      <w:r w:rsidRPr="003F57D5">
        <w:rPr>
          <w:rFonts w:ascii="Times New Roman" w:hAnsi="Times New Roman" w:cs="Times New Roman"/>
          <w:color w:val="000000"/>
          <w:spacing w:val="2"/>
          <w:sz w:val="24"/>
          <w:szCs w:val="24"/>
        </w:rPr>
        <w:t>Bu kapsamda daha önce yayınlanmış olan “</w:t>
      </w:r>
      <w:r w:rsidRPr="003F57D5">
        <w:rPr>
          <w:rStyle w:val="Gl"/>
          <w:rFonts w:ascii="Times New Roman" w:hAnsi="Times New Roman" w:cs="Times New Roman"/>
          <w:color w:val="000000"/>
          <w:spacing w:val="2"/>
          <w:sz w:val="24"/>
          <w:szCs w:val="24"/>
        </w:rPr>
        <w:t>Engelliler İçin Vergi Rehberi</w:t>
      </w:r>
      <w:r w:rsidRPr="003F57D5">
        <w:rPr>
          <w:rFonts w:ascii="Times New Roman" w:hAnsi="Times New Roman" w:cs="Times New Roman"/>
          <w:color w:val="000000"/>
          <w:spacing w:val="2"/>
          <w:sz w:val="24"/>
          <w:szCs w:val="24"/>
        </w:rPr>
        <w:t>” ile “</w:t>
      </w:r>
      <w:r w:rsidRPr="003F57D5">
        <w:rPr>
          <w:rStyle w:val="Gl"/>
          <w:rFonts w:ascii="Times New Roman" w:hAnsi="Times New Roman" w:cs="Times New Roman"/>
          <w:color w:val="000000"/>
          <w:spacing w:val="2"/>
          <w:sz w:val="24"/>
          <w:szCs w:val="24"/>
        </w:rPr>
        <w:t>İnfografik</w:t>
      </w:r>
      <w:r w:rsidRPr="003F57D5">
        <w:rPr>
          <w:rFonts w:ascii="Times New Roman" w:hAnsi="Times New Roman" w:cs="Times New Roman"/>
          <w:color w:val="000000"/>
          <w:spacing w:val="2"/>
          <w:sz w:val="24"/>
          <w:szCs w:val="24"/>
        </w:rPr>
        <w:t>” güncellenerek kullanıma sunulmuştur.</w:t>
      </w:r>
    </w:p>
    <w:p w14:paraId="4256712E" w14:textId="77777777" w:rsidR="000F1DB4" w:rsidRPr="003F57D5" w:rsidRDefault="000F1DB4" w:rsidP="000F1DB4">
      <w:pPr>
        <w:pStyle w:val="NormalWeb"/>
        <w:shd w:val="clear" w:color="auto" w:fill="FFFFFF"/>
        <w:jc w:val="both"/>
        <w:rPr>
          <w:rFonts w:ascii="Times New Roman" w:hAnsi="Times New Roman" w:cs="Times New Roman"/>
          <w:color w:val="000000"/>
          <w:spacing w:val="2"/>
          <w:sz w:val="24"/>
          <w:szCs w:val="24"/>
        </w:rPr>
      </w:pPr>
      <w:r w:rsidRPr="003F57D5">
        <w:rPr>
          <w:rFonts w:ascii="Times New Roman" w:hAnsi="Times New Roman" w:cs="Times New Roman"/>
          <w:color w:val="000000"/>
          <w:spacing w:val="2"/>
          <w:sz w:val="24"/>
          <w:szCs w:val="24"/>
        </w:rPr>
        <w:t>Söz konusu Rehberde;</w:t>
      </w:r>
    </w:p>
    <w:p w14:paraId="0940D9B7"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Engellilik indiriminin kapsamı, başvurusu ve hangi raporların geçerli olduğu,</w:t>
      </w:r>
    </w:p>
    <w:p w14:paraId="17ECF974"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Engellilik indiriminden kimlerin yararlanabileceği,  </w:t>
      </w:r>
    </w:p>
    <w:p w14:paraId="792AA4EA"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Engellilik indirimi tutarlarının ne kadar olduğu,</w:t>
      </w:r>
    </w:p>
    <w:p w14:paraId="740593AD"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Engellilik indiriminden yararlanmak için yapılması gerekenler,</w:t>
      </w:r>
    </w:p>
    <w:p w14:paraId="14FF38A1"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Gümrük vergisinde sağlanan vergi avantajları,</w:t>
      </w:r>
    </w:p>
    <w:p w14:paraId="1E2C37CE"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Yurt içinden alınan taşıtlarda sağlanan özel tüketim vergisi avantajı,</w:t>
      </w:r>
    </w:p>
    <w:p w14:paraId="21659FF9"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Katma değer vergisinde sağlanan vergi avantajları,</w:t>
      </w:r>
    </w:p>
    <w:p w14:paraId="52B6C788"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Motorlu taşıtlar vergisinde sağlanan vergi avantajları</w:t>
      </w:r>
    </w:p>
    <w:p w14:paraId="49118F76" w14:textId="77777777" w:rsidR="000F1DB4" w:rsidRPr="003F57D5" w:rsidRDefault="000F1DB4" w:rsidP="000F1DB4">
      <w:pPr>
        <w:numPr>
          <w:ilvl w:val="0"/>
          <w:numId w:val="44"/>
        </w:numPr>
        <w:shd w:val="clear" w:color="auto" w:fill="FFFFFF"/>
        <w:spacing w:before="100" w:beforeAutospacing="1" w:after="100" w:afterAutospacing="1" w:line="240" w:lineRule="auto"/>
        <w:jc w:val="both"/>
        <w:rPr>
          <w:rFonts w:ascii="Times New Roman" w:eastAsia="Times New Roman" w:hAnsi="Times New Roman" w:cs="Times New Roman"/>
          <w:color w:val="000000"/>
          <w:spacing w:val="2"/>
          <w:sz w:val="24"/>
          <w:szCs w:val="24"/>
        </w:rPr>
      </w:pPr>
      <w:r w:rsidRPr="003F57D5">
        <w:rPr>
          <w:rFonts w:ascii="Times New Roman" w:eastAsia="Times New Roman" w:hAnsi="Times New Roman" w:cs="Times New Roman"/>
          <w:color w:val="000000"/>
          <w:spacing w:val="2"/>
          <w:sz w:val="24"/>
          <w:szCs w:val="24"/>
        </w:rPr>
        <w:t>Emlak vergisinde sağlanan vergi avantajları,</w:t>
      </w:r>
    </w:p>
    <w:p w14:paraId="41B980A7" w14:textId="77777777" w:rsidR="000F1DB4" w:rsidRPr="003F57D5" w:rsidRDefault="000F1DB4" w:rsidP="000F1DB4">
      <w:pPr>
        <w:pStyle w:val="NormalWeb"/>
        <w:shd w:val="clear" w:color="auto" w:fill="FFFFFF"/>
        <w:jc w:val="both"/>
        <w:rPr>
          <w:rFonts w:ascii="Times New Roman" w:hAnsi="Times New Roman" w:cs="Times New Roman"/>
          <w:color w:val="000000"/>
          <w:spacing w:val="2"/>
          <w:sz w:val="24"/>
          <w:szCs w:val="24"/>
        </w:rPr>
      </w:pPr>
      <w:r w:rsidRPr="003F57D5">
        <w:rPr>
          <w:rFonts w:ascii="Times New Roman" w:hAnsi="Times New Roman" w:cs="Times New Roman"/>
          <w:color w:val="000000"/>
          <w:spacing w:val="2"/>
          <w:sz w:val="24"/>
          <w:szCs w:val="24"/>
        </w:rPr>
        <w:t>gibi konularda açıklamalara ve örneklere yer verilmiştir. </w:t>
      </w:r>
    </w:p>
    <w:p w14:paraId="4A499983" w14:textId="562121BF" w:rsidR="000F1DB4" w:rsidRPr="003F57D5" w:rsidRDefault="000F1DB4" w:rsidP="000F1DB4">
      <w:pPr>
        <w:rPr>
          <w:rFonts w:ascii="Times New Roman" w:hAnsi="Times New Roman" w:cs="Times New Roman"/>
          <w:sz w:val="24"/>
          <w:szCs w:val="24"/>
        </w:rPr>
      </w:pPr>
      <w:bookmarkStart w:id="67" w:name="_GoBack"/>
      <w:r w:rsidRPr="003F57D5">
        <w:rPr>
          <w:rFonts w:ascii="Times New Roman" w:hAnsi="Times New Roman" w:cs="Times New Roman"/>
          <w:noProof/>
          <w:color w:val="000000"/>
          <w:spacing w:val="2"/>
          <w:sz w:val="24"/>
          <w:szCs w:val="24"/>
          <w:lang w:val="tr-TR" w:eastAsia="tr-TR"/>
        </w:rPr>
        <w:lastRenderedPageBreak/>
        <w:drawing>
          <wp:inline distT="0" distB="0" distL="0" distR="0" wp14:anchorId="461F5EFA" wp14:editId="2E783350">
            <wp:extent cx="5836285" cy="4093279"/>
            <wp:effectExtent l="0" t="0" r="0" b="2540"/>
            <wp:docPr id="12" name="Resim 12" descr="cid:image005.png@01DD4FF2.E3E94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id:image005.png@01DD4FF2.E3E94B2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5836285" cy="4093279"/>
                    </a:xfrm>
                    <a:prstGeom prst="rect">
                      <a:avLst/>
                    </a:prstGeom>
                    <a:noFill/>
                    <a:ln>
                      <a:noFill/>
                    </a:ln>
                  </pic:spPr>
                </pic:pic>
              </a:graphicData>
            </a:graphic>
          </wp:inline>
        </w:drawing>
      </w:r>
      <w:bookmarkEnd w:id="67"/>
    </w:p>
    <w:p w14:paraId="501888A8" w14:textId="422DF1A3" w:rsidR="000F1DB4" w:rsidRPr="003F57D5" w:rsidRDefault="000F1DB4" w:rsidP="000F1DB4">
      <w:pPr>
        <w:rPr>
          <w:rFonts w:ascii="Times New Roman" w:hAnsi="Times New Roman" w:cs="Times New Roman"/>
          <w:sz w:val="24"/>
          <w:szCs w:val="24"/>
        </w:rPr>
      </w:pPr>
      <w:r w:rsidRPr="003F57D5">
        <w:rPr>
          <w:rFonts w:ascii="Times New Roman" w:hAnsi="Times New Roman" w:cs="Times New Roman"/>
          <w:noProof/>
          <w:color w:val="1F497D"/>
          <w:sz w:val="24"/>
          <w:szCs w:val="24"/>
          <w:lang w:val="tr-TR" w:eastAsia="tr-TR"/>
        </w:rPr>
        <w:drawing>
          <wp:inline distT="0" distB="0" distL="0" distR="0" wp14:anchorId="699C6D43" wp14:editId="3073A4B4">
            <wp:extent cx="5836285" cy="4148978"/>
            <wp:effectExtent l="0" t="0" r="0" b="4445"/>
            <wp:docPr id="14" name="Resim 14" descr="cid:image012.png@01DD4FF3.2AC9D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id:image012.png@01DD4FF3.2AC9D320"/>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5836285" cy="4148978"/>
                    </a:xfrm>
                    <a:prstGeom prst="rect">
                      <a:avLst/>
                    </a:prstGeom>
                    <a:noFill/>
                    <a:ln>
                      <a:noFill/>
                    </a:ln>
                  </pic:spPr>
                </pic:pic>
              </a:graphicData>
            </a:graphic>
          </wp:inline>
        </w:drawing>
      </w:r>
    </w:p>
    <w:p w14:paraId="450AE2C4" w14:textId="5B1E2C1C" w:rsidR="007E268C" w:rsidRPr="003F57D5" w:rsidRDefault="00E6263A" w:rsidP="00D50689">
      <w:pPr>
        <w:spacing w:after="0" w:line="240" w:lineRule="auto"/>
        <w:jc w:val="both"/>
        <w:rPr>
          <w:rFonts w:ascii="Times New Roman" w:hAnsi="Times New Roman" w:cs="Times New Roman"/>
          <w:sz w:val="24"/>
          <w:szCs w:val="24"/>
          <w:lang w:eastAsia="tr-TR"/>
        </w:rPr>
      </w:pPr>
      <w:r w:rsidRPr="003F57D5">
        <w:rPr>
          <w:rFonts w:ascii="Times New Roman" w:hAnsi="Times New Roman" w:cs="Times New Roman"/>
          <w:noProof/>
          <w:sz w:val="24"/>
          <w:szCs w:val="24"/>
          <w:lang w:val="tr-TR" w:eastAsia="tr-TR"/>
        </w:rPr>
        <w:lastRenderedPageBreak/>
        <w:drawing>
          <wp:inline distT="0" distB="0" distL="0" distR="0" wp14:anchorId="37CD40A2" wp14:editId="585A650D">
            <wp:extent cx="5829300" cy="913099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30874" cy="9133455"/>
                    </a:xfrm>
                    <a:prstGeom prst="rect">
                      <a:avLst/>
                    </a:prstGeom>
                  </pic:spPr>
                </pic:pic>
              </a:graphicData>
            </a:graphic>
          </wp:inline>
        </w:drawing>
      </w:r>
    </w:p>
    <w:sectPr w:rsidR="007E268C" w:rsidRPr="003F57D5" w:rsidSect="00E935BA">
      <w:pgSz w:w="11907" w:h="16839" w:code="9"/>
      <w:pgMar w:top="1440" w:right="1440"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42998" w14:textId="77777777" w:rsidR="009E552A" w:rsidRDefault="009E552A" w:rsidP="00D60253">
      <w:pPr>
        <w:spacing w:after="0" w:line="240" w:lineRule="auto"/>
      </w:pPr>
      <w:r>
        <w:separator/>
      </w:r>
    </w:p>
  </w:endnote>
  <w:endnote w:type="continuationSeparator" w:id="0">
    <w:p w14:paraId="73AF84F4" w14:textId="77777777" w:rsidR="009E552A" w:rsidRDefault="009E552A" w:rsidP="00D60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auto"/>
    <w:pitch w:val="default"/>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A2"/>
    <w:family w:val="roman"/>
    <w:pitch w:val="variable"/>
    <w:sig w:usb0="E0002EFF" w:usb1="C000785B" w:usb2="00000009" w:usb3="00000000" w:csb0="000001FF" w:csb1="00000000"/>
  </w:font>
  <w:font w:name="Aptos Displa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B9653" w14:textId="1A02C2BF" w:rsidR="00F71F9A" w:rsidRDefault="00F71F9A">
    <w:pPr>
      <w:pStyle w:val="AltBilgi"/>
    </w:pPr>
    <w:r>
      <w:rPr>
        <w:noProof/>
        <w:lang w:val="tr-TR" w:eastAsia="tr-TR"/>
      </w:rPr>
      <mc:AlternateContent>
        <mc:Choice Requires="wps">
          <w:drawing>
            <wp:anchor distT="0" distB="0" distL="114300" distR="114300" simplePos="0" relativeHeight="251661312" behindDoc="0" locked="0" layoutInCell="1" allowOverlap="1" wp14:anchorId="76F5CE5C" wp14:editId="299E4DB8">
              <wp:simplePos x="0" y="0"/>
              <wp:positionH relativeFrom="column">
                <wp:posOffset>-803333</wp:posOffset>
              </wp:positionH>
              <wp:positionV relativeFrom="paragraph">
                <wp:posOffset>298450</wp:posOffset>
              </wp:positionV>
              <wp:extent cx="7553325" cy="348615"/>
              <wp:effectExtent l="0" t="0" r="28575" b="13335"/>
              <wp:wrapNone/>
              <wp:docPr id="43" name="Dikdörtgen 43"/>
              <wp:cNvGraphicFramePr/>
              <a:graphic xmlns:a="http://schemas.openxmlformats.org/drawingml/2006/main">
                <a:graphicData uri="http://schemas.microsoft.com/office/word/2010/wordprocessingShape">
                  <wps:wsp>
                    <wps:cNvSpPr/>
                    <wps:spPr>
                      <a:xfrm>
                        <a:off x="0" y="0"/>
                        <a:ext cx="7553325" cy="348615"/>
                      </a:xfrm>
                      <a:prstGeom prst="rect">
                        <a:avLst/>
                      </a:prstGeom>
                      <a:solidFill>
                        <a:schemeClr val="accent4">
                          <a:lumMod val="60000"/>
                          <a:lumOff val="40000"/>
                        </a:schemeClr>
                      </a:solidFill>
                      <a:ln>
                        <a:solidFill>
                          <a:schemeClr val="bg1"/>
                        </a:solidFill>
                      </a:ln>
                    </wps:spPr>
                    <wps:style>
                      <a:lnRef idx="2">
                        <a:schemeClr val="dk1">
                          <a:shade val="50000"/>
                        </a:schemeClr>
                      </a:lnRef>
                      <a:fillRef idx="1001">
                        <a:schemeClr val="l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ect w14:anchorId="3DC264E9" id="Dikdörtgen 43" o:spid="_x0000_s1026" style="position:absolute;margin-left:-63.25pt;margin-top:23.5pt;width:594.75pt;height:27.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" fillcolor="#c5b597 [1943]" strokecolor="white [3212]" strokeweight="1p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90FA3" w14:textId="77777777" w:rsidR="009E552A" w:rsidRDefault="009E552A" w:rsidP="00D60253">
      <w:pPr>
        <w:spacing w:after="0" w:line="240" w:lineRule="auto"/>
      </w:pPr>
      <w:r>
        <w:separator/>
      </w:r>
    </w:p>
  </w:footnote>
  <w:footnote w:type="continuationSeparator" w:id="0">
    <w:p w14:paraId="4542F427" w14:textId="77777777" w:rsidR="009E552A" w:rsidRDefault="009E552A" w:rsidP="00D60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25541" w14:textId="48BA848A" w:rsidR="00F71F9A" w:rsidRPr="00726B74" w:rsidRDefault="00F71F9A" w:rsidP="00726B74">
    <w:pPr>
      <w:pStyle w:val="stBilgi"/>
      <w:tabs>
        <w:tab w:val="clear" w:pos="4536"/>
        <w:tab w:val="center" w:pos="4513"/>
        <w:tab w:val="left" w:pos="7164"/>
        <w:tab w:val="left" w:pos="7572"/>
      </w:tabs>
      <w:rPr>
        <w:i/>
        <w:color w:val="8D4121" w:themeColor="accent2" w:themeShade="BF"/>
        <w:sz w:val="28"/>
        <w:szCs w:val="28"/>
      </w:rPr>
    </w:pPr>
    <w:r w:rsidRPr="00030840">
      <w:rPr>
        <w:noProof/>
        <w:color w:val="8D4121" w:themeColor="accent2" w:themeShade="BF"/>
        <w:sz w:val="28"/>
        <w:szCs w:val="28"/>
        <w:lang w:val="tr-TR" w:eastAsia="tr-TR"/>
      </w:rPr>
      <mc:AlternateContent>
        <mc:Choice Requires="wps">
          <w:drawing>
            <wp:anchor distT="0" distB="0" distL="114300" distR="114300" simplePos="0" relativeHeight="251660288" behindDoc="0" locked="0" layoutInCell="1" allowOverlap="1" wp14:anchorId="52BE658D" wp14:editId="6EA4D6BB">
              <wp:simplePos x="0" y="0"/>
              <wp:positionH relativeFrom="column">
                <wp:posOffset>-238761</wp:posOffset>
              </wp:positionH>
              <wp:positionV relativeFrom="paragraph">
                <wp:posOffset>142875</wp:posOffset>
              </wp:positionV>
              <wp:extent cx="4391025" cy="0"/>
              <wp:effectExtent l="0" t="0" r="9525" b="19050"/>
              <wp:wrapNone/>
              <wp:docPr id="42" name="Düz Bağlayıcı 42"/>
              <wp:cNvGraphicFramePr/>
              <a:graphic xmlns:a="http://schemas.openxmlformats.org/drawingml/2006/main">
                <a:graphicData uri="http://schemas.microsoft.com/office/word/2010/wordprocessingShape">
                  <wps:wsp>
                    <wps:cNvCnPr/>
                    <wps:spPr>
                      <a:xfrm flipH="1">
                        <a:off x="0" y="0"/>
                        <a:ext cx="4391025" cy="0"/>
                      </a:xfrm>
                      <a:prstGeom prst="line">
                        <a:avLst/>
                      </a:prstGeom>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26796060" id="Düz Bağlayıcı 4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pt,11.25pt" to="326.9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" strokecolor="#94a088 [3209]" strokeweight="1.5pt">
              <v:stroke joinstyle="miter"/>
            </v:line>
          </w:pict>
        </mc:Fallback>
      </mc:AlternateContent>
    </w:r>
    <w:sdt>
      <w:sdtPr>
        <w:rPr>
          <w:color w:val="6E7B62" w:themeColor="accent6" w:themeShade="BF"/>
        </w:rPr>
        <w:id w:val="1604764121"/>
        <w:docPartObj>
          <w:docPartGallery w:val="Page Numbers (Margins)"/>
          <w:docPartUnique/>
        </w:docPartObj>
      </w:sdtPr>
      <w:sdtEndPr/>
      <w:sdtContent>
        <w:r w:rsidRPr="00726B74">
          <w:rPr>
            <w:noProof/>
            <w:color w:val="6E7B62" w:themeColor="accent6" w:themeShade="BF"/>
            <w:lang w:val="tr-TR" w:eastAsia="tr-TR"/>
          </w:rPr>
          <mc:AlternateContent>
            <mc:Choice Requires="wps">
              <w:drawing>
                <wp:anchor distT="0" distB="0" distL="114300" distR="114300" simplePos="0" relativeHeight="251663360" behindDoc="0" locked="0" layoutInCell="0" allowOverlap="1" wp14:anchorId="3A64CDB6" wp14:editId="06A4FE53">
                  <wp:simplePos x="0" y="0"/>
                  <wp:positionH relativeFrom="rightMargin">
                    <wp:align>right</wp:align>
                  </wp:positionH>
                  <wp:positionV relativeFrom="margin">
                    <wp:align>center</wp:align>
                  </wp:positionV>
                  <wp:extent cx="727710" cy="329565"/>
                  <wp:effectExtent l="0" t="0" r="0" b="381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347FDB" w14:textId="23B28E81" w:rsidR="00F71F9A" w:rsidRDefault="00F71F9A">
                              <w:pPr>
                                <w:pBdr>
                                  <w:bottom w:val="single" w:sz="4" w:space="1" w:color="auto"/>
                                </w:pBdr>
                              </w:pPr>
                              <w:r>
                                <w:fldChar w:fldCharType="begin"/>
                              </w:r>
                              <w:r>
                                <w:instrText>PAGE   \* MERGEFORMAT</w:instrText>
                              </w:r>
                              <w:r>
                                <w:fldChar w:fldCharType="separate"/>
                              </w:r>
                              <w:r w:rsidR="00357583" w:rsidRPr="00357583">
                                <w:rPr>
                                  <w:noProof/>
                                  <w:lang w:val="tr-TR"/>
                                </w:rPr>
                                <w:t>43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A64CDB6" id="Dikdörtgen 3" o:spid="_x0000_s1028" style="position:absolute;margin-left:6.1pt;margin-top:0;width:57.3pt;height:25.95pt;z-index:251663360;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" o:allowincell="f" stroked="f">
                  <v:textbox>
                    <w:txbxContent>
                      <w:p w14:paraId="48347FDB" w14:textId="23B28E81" w:rsidR="00F71F9A" w:rsidRDefault="00F71F9A">
                        <w:pPr>
                          <w:pBdr>
                            <w:bottom w:val="single" w:sz="4" w:space="1" w:color="auto"/>
                          </w:pBdr>
                        </w:pPr>
                        <w:r>
                          <w:fldChar w:fldCharType="begin"/>
                        </w:r>
                        <w:r>
                          <w:instrText>PAGE   \* MERGEFORMAT</w:instrText>
                        </w:r>
                        <w:r>
                          <w:fldChar w:fldCharType="separate"/>
                        </w:r>
                        <w:r w:rsidR="00357583" w:rsidRPr="00357583">
                          <w:rPr>
                            <w:noProof/>
                            <w:lang w:val="tr-TR"/>
                          </w:rPr>
                          <w:t>43</w:t>
                        </w:r>
                        <w:r>
                          <w:fldChar w:fldCharType="end"/>
                        </w:r>
                      </w:p>
                    </w:txbxContent>
                  </v:textbox>
                  <w10:wrap anchorx="margin" anchory="margin"/>
                </v:rect>
              </w:pict>
            </mc:Fallback>
          </mc:AlternateContent>
        </w:r>
      </w:sdtContent>
    </w:sdt>
    <w:r>
      <w:rPr>
        <w:color w:val="6E7B62" w:themeColor="accent6" w:themeShade="BF"/>
      </w:rPr>
      <w:tab/>
    </w:r>
    <w:sdt>
      <w:sdtPr>
        <w:rPr>
          <w:color w:val="6E7B62" w:themeColor="accent6" w:themeShade="BF"/>
        </w:rPr>
        <w:id w:val="180402453"/>
        <w:docPartObj>
          <w:docPartGallery w:val="Page Numbers (Top of Page)"/>
          <w:docPartUnique/>
        </w:docPartObj>
      </w:sdtPr>
      <w:sdtEndPr>
        <w:rPr>
          <w:color w:val="8D4121" w:themeColor="accent2" w:themeShade="BF"/>
          <w:sz w:val="28"/>
          <w:szCs w:val="28"/>
        </w:rPr>
      </w:sdtEndPr>
      <w:sdtContent>
        <w:r>
          <w:rPr>
            <w:color w:val="6E7B62" w:themeColor="accent6" w:themeShade="BF"/>
          </w:rPr>
          <w:t xml:space="preserve">                                                                                                                                       </w:t>
        </w:r>
        <w:r w:rsidRPr="009725E8">
          <w:rPr>
            <w:noProof/>
            <w:color w:val="6E7B62" w:themeColor="accent6" w:themeShade="BF"/>
            <w:lang w:val="tr-TR" w:eastAsia="tr-TR"/>
          </w:rPr>
          <w:drawing>
            <wp:inline distT="0" distB="0" distL="0" distR="0" wp14:anchorId="6953EED7" wp14:editId="53FE932F">
              <wp:extent cx="1571625" cy="341658"/>
              <wp:effectExtent l="0" t="0" r="0" b="127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12992" cy="350651"/>
                      </a:xfrm>
                      <a:prstGeom prst="rect">
                        <a:avLst/>
                      </a:prstGeom>
                    </pic:spPr>
                  </pic:pic>
                </a:graphicData>
              </a:graphic>
            </wp:inline>
          </w:drawing>
        </w:r>
        <w:r>
          <w:rPr>
            <w:color w:val="6E7B62" w:themeColor="accent6" w:themeShade="BF"/>
          </w:rPr>
          <w:t xml:space="preserve">                                                                                                                                               </w:t>
        </w:r>
      </w:sdtContent>
    </w:sdt>
    <w:r>
      <w:rPr>
        <w:color w:val="8D4121" w:themeColor="accent2" w:themeShade="BF"/>
        <w:sz w:val="28"/>
        <w:szCs w:val="28"/>
      </w:rPr>
      <w:tab/>
    </w:r>
    <w:r>
      <w:rPr>
        <w:color w:val="8D4121" w:themeColor="accent2" w:themeShade="BF"/>
        <w:sz w:val="28"/>
        <w:szCs w:val="28"/>
      </w:rP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53F00"/>
    <w:multiLevelType w:val="multilevel"/>
    <w:tmpl w:val="6B46B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86881"/>
    <w:multiLevelType w:val="hybridMultilevel"/>
    <w:tmpl w:val="F35A4A9C"/>
    <w:lvl w:ilvl="0" w:tplc="041F000D">
      <w:start w:val="1"/>
      <w:numFmt w:val="bullet"/>
      <w:lvlText w:val=""/>
      <w:lvlJc w:val="left"/>
      <w:pPr>
        <w:ind w:left="2160" w:hanging="360"/>
      </w:pPr>
      <w:rPr>
        <w:rFonts w:ascii="Wingdings" w:hAnsi="Wingdings" w:hint="default"/>
      </w:rPr>
    </w:lvl>
    <w:lvl w:ilvl="1" w:tplc="041F0003">
      <w:start w:val="1"/>
      <w:numFmt w:val="bullet"/>
      <w:lvlText w:val="o"/>
      <w:lvlJc w:val="left"/>
      <w:pPr>
        <w:ind w:left="2880" w:hanging="360"/>
      </w:pPr>
      <w:rPr>
        <w:rFonts w:ascii="Courier New" w:hAnsi="Courier New" w:cs="Courier New" w:hint="default"/>
      </w:rPr>
    </w:lvl>
    <w:lvl w:ilvl="2" w:tplc="041F0005">
      <w:start w:val="1"/>
      <w:numFmt w:val="bullet"/>
      <w:lvlText w:val=""/>
      <w:lvlJc w:val="left"/>
      <w:pPr>
        <w:ind w:left="3600" w:hanging="360"/>
      </w:pPr>
      <w:rPr>
        <w:rFonts w:ascii="Wingdings" w:hAnsi="Wingdings" w:hint="default"/>
      </w:rPr>
    </w:lvl>
    <w:lvl w:ilvl="3" w:tplc="041F0001">
      <w:start w:val="1"/>
      <w:numFmt w:val="bullet"/>
      <w:lvlText w:val=""/>
      <w:lvlJc w:val="left"/>
      <w:pPr>
        <w:ind w:left="4320" w:hanging="360"/>
      </w:pPr>
      <w:rPr>
        <w:rFonts w:ascii="Symbol" w:hAnsi="Symbol" w:hint="default"/>
      </w:rPr>
    </w:lvl>
    <w:lvl w:ilvl="4" w:tplc="041F0003">
      <w:start w:val="1"/>
      <w:numFmt w:val="bullet"/>
      <w:lvlText w:val="o"/>
      <w:lvlJc w:val="left"/>
      <w:pPr>
        <w:ind w:left="5040" w:hanging="360"/>
      </w:pPr>
      <w:rPr>
        <w:rFonts w:ascii="Courier New" w:hAnsi="Courier New" w:cs="Courier New" w:hint="default"/>
      </w:rPr>
    </w:lvl>
    <w:lvl w:ilvl="5" w:tplc="041F0005">
      <w:start w:val="1"/>
      <w:numFmt w:val="bullet"/>
      <w:lvlText w:val=""/>
      <w:lvlJc w:val="left"/>
      <w:pPr>
        <w:ind w:left="5760" w:hanging="360"/>
      </w:pPr>
      <w:rPr>
        <w:rFonts w:ascii="Wingdings" w:hAnsi="Wingdings" w:hint="default"/>
      </w:rPr>
    </w:lvl>
    <w:lvl w:ilvl="6" w:tplc="041F0001">
      <w:start w:val="1"/>
      <w:numFmt w:val="bullet"/>
      <w:lvlText w:val=""/>
      <w:lvlJc w:val="left"/>
      <w:pPr>
        <w:ind w:left="6480" w:hanging="360"/>
      </w:pPr>
      <w:rPr>
        <w:rFonts w:ascii="Symbol" w:hAnsi="Symbol" w:hint="default"/>
      </w:rPr>
    </w:lvl>
    <w:lvl w:ilvl="7" w:tplc="041F0003">
      <w:start w:val="1"/>
      <w:numFmt w:val="bullet"/>
      <w:lvlText w:val="o"/>
      <w:lvlJc w:val="left"/>
      <w:pPr>
        <w:ind w:left="7200" w:hanging="360"/>
      </w:pPr>
      <w:rPr>
        <w:rFonts w:ascii="Courier New" w:hAnsi="Courier New" w:cs="Courier New" w:hint="default"/>
      </w:rPr>
    </w:lvl>
    <w:lvl w:ilvl="8" w:tplc="041F0005">
      <w:start w:val="1"/>
      <w:numFmt w:val="bullet"/>
      <w:lvlText w:val=""/>
      <w:lvlJc w:val="left"/>
      <w:pPr>
        <w:ind w:left="7920" w:hanging="360"/>
      </w:pPr>
      <w:rPr>
        <w:rFonts w:ascii="Wingdings" w:hAnsi="Wingdings" w:hint="default"/>
      </w:rPr>
    </w:lvl>
  </w:abstractNum>
  <w:abstractNum w:abstractNumId="2" w15:restartNumberingAfterBreak="0">
    <w:nsid w:val="0DBD33DD"/>
    <w:multiLevelType w:val="multilevel"/>
    <w:tmpl w:val="A5460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6219B"/>
    <w:multiLevelType w:val="multilevel"/>
    <w:tmpl w:val="D14E1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A6D9D"/>
    <w:multiLevelType w:val="hybridMultilevel"/>
    <w:tmpl w:val="C838C36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5" w15:restartNumberingAfterBreak="0">
    <w:nsid w:val="1F180622"/>
    <w:multiLevelType w:val="multilevel"/>
    <w:tmpl w:val="F36C2D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84171C"/>
    <w:multiLevelType w:val="multilevel"/>
    <w:tmpl w:val="73389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44379"/>
    <w:multiLevelType w:val="hybridMultilevel"/>
    <w:tmpl w:val="8232450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217546D8"/>
    <w:multiLevelType w:val="multilevel"/>
    <w:tmpl w:val="FB5C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C0277"/>
    <w:multiLevelType w:val="hybridMultilevel"/>
    <w:tmpl w:val="85D0DF1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C766E84"/>
    <w:multiLevelType w:val="multilevel"/>
    <w:tmpl w:val="0ACED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06B47"/>
    <w:multiLevelType w:val="multilevel"/>
    <w:tmpl w:val="BFBAD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047D0"/>
    <w:multiLevelType w:val="hybridMultilevel"/>
    <w:tmpl w:val="96EC8930"/>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3" w15:restartNumberingAfterBreak="0">
    <w:nsid w:val="3887538C"/>
    <w:multiLevelType w:val="hybridMultilevel"/>
    <w:tmpl w:val="B1164DC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4" w15:restartNumberingAfterBreak="0">
    <w:nsid w:val="3B1E3AD4"/>
    <w:multiLevelType w:val="multilevel"/>
    <w:tmpl w:val="16287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C46D5"/>
    <w:multiLevelType w:val="multilevel"/>
    <w:tmpl w:val="2928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945D54"/>
    <w:multiLevelType w:val="multilevel"/>
    <w:tmpl w:val="5AA87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9E4733"/>
    <w:multiLevelType w:val="multilevel"/>
    <w:tmpl w:val="613A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177251"/>
    <w:multiLevelType w:val="hybridMultilevel"/>
    <w:tmpl w:val="D54EA3E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59F3811"/>
    <w:multiLevelType w:val="hybridMultilevel"/>
    <w:tmpl w:val="620CC7B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0" w15:restartNumberingAfterBreak="0">
    <w:nsid w:val="49AB6932"/>
    <w:multiLevelType w:val="multilevel"/>
    <w:tmpl w:val="019E47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B27C07"/>
    <w:multiLevelType w:val="multilevel"/>
    <w:tmpl w:val="FD763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6A17DA"/>
    <w:multiLevelType w:val="multilevel"/>
    <w:tmpl w:val="6F8E0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B5EEA"/>
    <w:multiLevelType w:val="hybridMultilevel"/>
    <w:tmpl w:val="F6DAC69C"/>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4" w15:restartNumberingAfterBreak="0">
    <w:nsid w:val="513A57A6"/>
    <w:multiLevelType w:val="multilevel"/>
    <w:tmpl w:val="8466A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D55D1"/>
    <w:multiLevelType w:val="multilevel"/>
    <w:tmpl w:val="FDDEC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E130A"/>
    <w:multiLevelType w:val="hybridMultilevel"/>
    <w:tmpl w:val="7C82F5E0"/>
    <w:lvl w:ilvl="0" w:tplc="6938284E">
      <w:numFmt w:val="bullet"/>
      <w:lvlText w:val="-"/>
      <w:lvlJc w:val="left"/>
      <w:pPr>
        <w:ind w:left="720" w:hanging="360"/>
      </w:pPr>
      <w:rPr>
        <w:rFonts w:ascii="Times New Roman" w:eastAsia="Aptos"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7" w15:restartNumberingAfterBreak="0">
    <w:nsid w:val="54A8775B"/>
    <w:multiLevelType w:val="multilevel"/>
    <w:tmpl w:val="81540B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84646C9"/>
    <w:multiLevelType w:val="hybridMultilevel"/>
    <w:tmpl w:val="EF3A0D8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9" w15:restartNumberingAfterBreak="0">
    <w:nsid w:val="58C07B1C"/>
    <w:multiLevelType w:val="hybridMultilevel"/>
    <w:tmpl w:val="492A66A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0" w15:restartNumberingAfterBreak="0">
    <w:nsid w:val="5C8F1529"/>
    <w:multiLevelType w:val="multilevel"/>
    <w:tmpl w:val="FE56B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B77E5"/>
    <w:multiLevelType w:val="multilevel"/>
    <w:tmpl w:val="98686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3E432C"/>
    <w:multiLevelType w:val="multilevel"/>
    <w:tmpl w:val="75E68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EB20BB"/>
    <w:multiLevelType w:val="multilevel"/>
    <w:tmpl w:val="B3484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7E05F4"/>
    <w:multiLevelType w:val="multilevel"/>
    <w:tmpl w:val="3E709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3C4FD2"/>
    <w:multiLevelType w:val="multilevel"/>
    <w:tmpl w:val="D97A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8756DF"/>
    <w:multiLevelType w:val="hybridMultilevel"/>
    <w:tmpl w:val="FFA4D5A6"/>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7" w15:restartNumberingAfterBreak="0">
    <w:nsid w:val="6B9B63B4"/>
    <w:multiLevelType w:val="multilevel"/>
    <w:tmpl w:val="55B80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D0A7D"/>
    <w:multiLevelType w:val="hybridMultilevel"/>
    <w:tmpl w:val="0BEE1634"/>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39" w15:restartNumberingAfterBreak="0">
    <w:nsid w:val="6CA25D80"/>
    <w:multiLevelType w:val="hybridMultilevel"/>
    <w:tmpl w:val="89FADE66"/>
    <w:lvl w:ilvl="0" w:tplc="041F0001">
      <w:start w:val="1"/>
      <w:numFmt w:val="bullet"/>
      <w:lvlText w:val=""/>
      <w:lvlJc w:val="left"/>
      <w:pPr>
        <w:ind w:left="1800" w:hanging="360"/>
      </w:pPr>
      <w:rPr>
        <w:rFonts w:ascii="Symbol" w:hAnsi="Symbol" w:hint="default"/>
      </w:rPr>
    </w:lvl>
    <w:lvl w:ilvl="1" w:tplc="041F0003">
      <w:start w:val="1"/>
      <w:numFmt w:val="bullet"/>
      <w:lvlText w:val="o"/>
      <w:lvlJc w:val="left"/>
      <w:pPr>
        <w:ind w:left="2520" w:hanging="360"/>
      </w:pPr>
      <w:rPr>
        <w:rFonts w:ascii="Courier New" w:hAnsi="Courier New" w:cs="Courier New" w:hint="default"/>
      </w:rPr>
    </w:lvl>
    <w:lvl w:ilvl="2" w:tplc="041F0005">
      <w:start w:val="1"/>
      <w:numFmt w:val="bullet"/>
      <w:lvlText w:val=""/>
      <w:lvlJc w:val="left"/>
      <w:pPr>
        <w:ind w:left="3240" w:hanging="360"/>
      </w:pPr>
      <w:rPr>
        <w:rFonts w:ascii="Wingdings" w:hAnsi="Wingdings" w:hint="default"/>
      </w:rPr>
    </w:lvl>
    <w:lvl w:ilvl="3" w:tplc="041F0001">
      <w:start w:val="1"/>
      <w:numFmt w:val="bullet"/>
      <w:lvlText w:val=""/>
      <w:lvlJc w:val="left"/>
      <w:pPr>
        <w:ind w:left="3960" w:hanging="360"/>
      </w:pPr>
      <w:rPr>
        <w:rFonts w:ascii="Symbol" w:hAnsi="Symbol" w:hint="default"/>
      </w:rPr>
    </w:lvl>
    <w:lvl w:ilvl="4" w:tplc="041F0003">
      <w:start w:val="1"/>
      <w:numFmt w:val="bullet"/>
      <w:lvlText w:val="o"/>
      <w:lvlJc w:val="left"/>
      <w:pPr>
        <w:ind w:left="4680" w:hanging="360"/>
      </w:pPr>
      <w:rPr>
        <w:rFonts w:ascii="Courier New" w:hAnsi="Courier New" w:cs="Courier New" w:hint="default"/>
      </w:rPr>
    </w:lvl>
    <w:lvl w:ilvl="5" w:tplc="041F0005">
      <w:start w:val="1"/>
      <w:numFmt w:val="bullet"/>
      <w:lvlText w:val=""/>
      <w:lvlJc w:val="left"/>
      <w:pPr>
        <w:ind w:left="5400" w:hanging="360"/>
      </w:pPr>
      <w:rPr>
        <w:rFonts w:ascii="Wingdings" w:hAnsi="Wingdings" w:hint="default"/>
      </w:rPr>
    </w:lvl>
    <w:lvl w:ilvl="6" w:tplc="041F0001">
      <w:start w:val="1"/>
      <w:numFmt w:val="bullet"/>
      <w:lvlText w:val=""/>
      <w:lvlJc w:val="left"/>
      <w:pPr>
        <w:ind w:left="6120" w:hanging="360"/>
      </w:pPr>
      <w:rPr>
        <w:rFonts w:ascii="Symbol" w:hAnsi="Symbol" w:hint="default"/>
      </w:rPr>
    </w:lvl>
    <w:lvl w:ilvl="7" w:tplc="041F0003">
      <w:start w:val="1"/>
      <w:numFmt w:val="bullet"/>
      <w:lvlText w:val="o"/>
      <w:lvlJc w:val="left"/>
      <w:pPr>
        <w:ind w:left="6840" w:hanging="360"/>
      </w:pPr>
      <w:rPr>
        <w:rFonts w:ascii="Courier New" w:hAnsi="Courier New" w:cs="Courier New" w:hint="default"/>
      </w:rPr>
    </w:lvl>
    <w:lvl w:ilvl="8" w:tplc="041F0005">
      <w:start w:val="1"/>
      <w:numFmt w:val="bullet"/>
      <w:lvlText w:val=""/>
      <w:lvlJc w:val="left"/>
      <w:pPr>
        <w:ind w:left="7560" w:hanging="360"/>
      </w:pPr>
      <w:rPr>
        <w:rFonts w:ascii="Wingdings" w:hAnsi="Wingdings" w:hint="default"/>
      </w:rPr>
    </w:lvl>
  </w:abstractNum>
  <w:abstractNum w:abstractNumId="40" w15:restartNumberingAfterBreak="0">
    <w:nsid w:val="6FEF0286"/>
    <w:multiLevelType w:val="multilevel"/>
    <w:tmpl w:val="15860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5A38F5"/>
    <w:multiLevelType w:val="multilevel"/>
    <w:tmpl w:val="9034A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1E1B1C"/>
    <w:multiLevelType w:val="multilevel"/>
    <w:tmpl w:val="6F2A4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C35495"/>
    <w:multiLevelType w:val="multilevel"/>
    <w:tmpl w:val="4844E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BF3440"/>
    <w:multiLevelType w:val="hybridMultilevel"/>
    <w:tmpl w:val="7282447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45" w15:restartNumberingAfterBreak="0">
    <w:nsid w:val="7C7611B8"/>
    <w:multiLevelType w:val="multilevel"/>
    <w:tmpl w:val="E1E23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23"/>
  </w:num>
  <w:num w:numId="4">
    <w:abstractNumId w:val="31"/>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8"/>
  </w:num>
  <w:num w:numId="8">
    <w:abstractNumId w:val="4"/>
  </w:num>
  <w:num w:numId="9">
    <w:abstractNumId w:val="19"/>
  </w:num>
  <w:num w:numId="10">
    <w:abstractNumId w:val="28"/>
  </w:num>
  <w:num w:numId="11">
    <w:abstractNumId w:val="24"/>
  </w:num>
  <w:num w:numId="12">
    <w:abstractNumId w:val="36"/>
  </w:num>
  <w:num w:numId="13">
    <w:abstractNumId w:val="44"/>
  </w:num>
  <w:num w:numId="1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num>
  <w:num w:numId="19">
    <w:abstractNumId w:val="17"/>
  </w:num>
  <w:num w:numId="20">
    <w:abstractNumId w:val="45"/>
  </w:num>
  <w:num w:numId="21">
    <w:abstractNumId w:val="9"/>
  </w:num>
  <w:num w:numId="22">
    <w:abstractNumId w:val="11"/>
  </w:num>
  <w:num w:numId="23">
    <w:abstractNumId w:val="1"/>
  </w:num>
  <w:num w:numId="24">
    <w:abstractNumId w:val="37"/>
  </w:num>
  <w:num w:numId="25">
    <w:abstractNumId w:val="33"/>
  </w:num>
  <w:num w:numId="26">
    <w:abstractNumId w:val="2"/>
  </w:num>
  <w:num w:numId="27">
    <w:abstractNumId w:val="35"/>
  </w:num>
  <w:num w:numId="28">
    <w:abstractNumId w:val="0"/>
  </w:num>
  <w:num w:numId="29">
    <w:abstractNumId w:val="43"/>
  </w:num>
  <w:num w:numId="30">
    <w:abstractNumId w:val="40"/>
  </w:num>
  <w:num w:numId="31">
    <w:abstractNumId w:val="6"/>
  </w:num>
  <w:num w:numId="32">
    <w:abstractNumId w:val="30"/>
  </w:num>
  <w:num w:numId="33">
    <w:abstractNumId w:val="16"/>
  </w:num>
  <w:num w:numId="34">
    <w:abstractNumId w:val="42"/>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14"/>
  </w:num>
  <w:num w:numId="38">
    <w:abstractNumId w:val="32"/>
  </w:num>
  <w:num w:numId="39">
    <w:abstractNumId w:val="34"/>
  </w:num>
  <w:num w:numId="40">
    <w:abstractNumId w:val="25"/>
  </w:num>
  <w:num w:numId="41">
    <w:abstractNumId w:val="29"/>
  </w:num>
  <w:num w:numId="42">
    <w:abstractNumId w:val="3"/>
  </w:num>
  <w:num w:numId="43">
    <w:abstractNumId w:val="41"/>
  </w:num>
  <w:num w:numId="44">
    <w:abstractNumId w:val="22"/>
  </w:num>
  <w:num w:numId="45">
    <w:abstractNumId w:val="15"/>
  </w:num>
  <w:num w:numId="46">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D37"/>
    <w:rsid w:val="000014BD"/>
    <w:rsid w:val="000030AF"/>
    <w:rsid w:val="00003CF3"/>
    <w:rsid w:val="00004103"/>
    <w:rsid w:val="000047F9"/>
    <w:rsid w:val="00004F53"/>
    <w:rsid w:val="00006C49"/>
    <w:rsid w:val="000076DD"/>
    <w:rsid w:val="000078D4"/>
    <w:rsid w:val="00007FF9"/>
    <w:rsid w:val="000106AE"/>
    <w:rsid w:val="00010E1C"/>
    <w:rsid w:val="00013158"/>
    <w:rsid w:val="00013339"/>
    <w:rsid w:val="0001363B"/>
    <w:rsid w:val="000136E4"/>
    <w:rsid w:val="00013A80"/>
    <w:rsid w:val="0001479A"/>
    <w:rsid w:val="000147C2"/>
    <w:rsid w:val="00014864"/>
    <w:rsid w:val="00015ABC"/>
    <w:rsid w:val="0001765A"/>
    <w:rsid w:val="000203E4"/>
    <w:rsid w:val="000209ED"/>
    <w:rsid w:val="000218AD"/>
    <w:rsid w:val="00022085"/>
    <w:rsid w:val="00022259"/>
    <w:rsid w:val="0002294E"/>
    <w:rsid w:val="00023D0F"/>
    <w:rsid w:val="00023D4A"/>
    <w:rsid w:val="00024770"/>
    <w:rsid w:val="00024B37"/>
    <w:rsid w:val="00027286"/>
    <w:rsid w:val="00030840"/>
    <w:rsid w:val="00031D3B"/>
    <w:rsid w:val="00031D6E"/>
    <w:rsid w:val="000338AD"/>
    <w:rsid w:val="000379A0"/>
    <w:rsid w:val="000412DD"/>
    <w:rsid w:val="00041697"/>
    <w:rsid w:val="00041ACB"/>
    <w:rsid w:val="00041CD1"/>
    <w:rsid w:val="000429FA"/>
    <w:rsid w:val="000433FA"/>
    <w:rsid w:val="00047C6E"/>
    <w:rsid w:val="00050048"/>
    <w:rsid w:val="000513AB"/>
    <w:rsid w:val="0005230F"/>
    <w:rsid w:val="00053DB6"/>
    <w:rsid w:val="000541F0"/>
    <w:rsid w:val="0005454B"/>
    <w:rsid w:val="0005509B"/>
    <w:rsid w:val="000567CC"/>
    <w:rsid w:val="00057302"/>
    <w:rsid w:val="000576E0"/>
    <w:rsid w:val="00060167"/>
    <w:rsid w:val="00060448"/>
    <w:rsid w:val="000608B9"/>
    <w:rsid w:val="000619EF"/>
    <w:rsid w:val="00066BB8"/>
    <w:rsid w:val="00066E53"/>
    <w:rsid w:val="00067393"/>
    <w:rsid w:val="00070C39"/>
    <w:rsid w:val="00070D4D"/>
    <w:rsid w:val="00071FDB"/>
    <w:rsid w:val="00072239"/>
    <w:rsid w:val="00073097"/>
    <w:rsid w:val="0007362E"/>
    <w:rsid w:val="000745CE"/>
    <w:rsid w:val="00077029"/>
    <w:rsid w:val="0008122E"/>
    <w:rsid w:val="00081C33"/>
    <w:rsid w:val="000820DB"/>
    <w:rsid w:val="000826E7"/>
    <w:rsid w:val="00082C9B"/>
    <w:rsid w:val="0008382B"/>
    <w:rsid w:val="000846A5"/>
    <w:rsid w:val="000850BE"/>
    <w:rsid w:val="000850FA"/>
    <w:rsid w:val="00085B94"/>
    <w:rsid w:val="00086260"/>
    <w:rsid w:val="000866FD"/>
    <w:rsid w:val="0008724A"/>
    <w:rsid w:val="00090B76"/>
    <w:rsid w:val="000912D9"/>
    <w:rsid w:val="00091483"/>
    <w:rsid w:val="000915F9"/>
    <w:rsid w:val="00091874"/>
    <w:rsid w:val="00091FCD"/>
    <w:rsid w:val="00092BE3"/>
    <w:rsid w:val="00092C9F"/>
    <w:rsid w:val="00092D4D"/>
    <w:rsid w:val="00093547"/>
    <w:rsid w:val="00093F30"/>
    <w:rsid w:val="00095593"/>
    <w:rsid w:val="00095FA7"/>
    <w:rsid w:val="000971F6"/>
    <w:rsid w:val="000A19CD"/>
    <w:rsid w:val="000A28A2"/>
    <w:rsid w:val="000A356D"/>
    <w:rsid w:val="000A381A"/>
    <w:rsid w:val="000A3930"/>
    <w:rsid w:val="000A3D2A"/>
    <w:rsid w:val="000A3DE8"/>
    <w:rsid w:val="000A448C"/>
    <w:rsid w:val="000A49F9"/>
    <w:rsid w:val="000A4DFF"/>
    <w:rsid w:val="000A54FC"/>
    <w:rsid w:val="000A7E87"/>
    <w:rsid w:val="000B1933"/>
    <w:rsid w:val="000B1BF0"/>
    <w:rsid w:val="000B4301"/>
    <w:rsid w:val="000B4BC5"/>
    <w:rsid w:val="000B4E26"/>
    <w:rsid w:val="000C1687"/>
    <w:rsid w:val="000C69EE"/>
    <w:rsid w:val="000D0CEF"/>
    <w:rsid w:val="000D1695"/>
    <w:rsid w:val="000D1F54"/>
    <w:rsid w:val="000D2A87"/>
    <w:rsid w:val="000D2EE9"/>
    <w:rsid w:val="000D3638"/>
    <w:rsid w:val="000D5737"/>
    <w:rsid w:val="000D6973"/>
    <w:rsid w:val="000D6ECD"/>
    <w:rsid w:val="000D7728"/>
    <w:rsid w:val="000D7880"/>
    <w:rsid w:val="000D79D0"/>
    <w:rsid w:val="000D7BB2"/>
    <w:rsid w:val="000E0D5C"/>
    <w:rsid w:val="000E3E04"/>
    <w:rsid w:val="000E446E"/>
    <w:rsid w:val="000E44A8"/>
    <w:rsid w:val="000E5179"/>
    <w:rsid w:val="000E582B"/>
    <w:rsid w:val="000E5BF0"/>
    <w:rsid w:val="000E633E"/>
    <w:rsid w:val="000E6C8E"/>
    <w:rsid w:val="000F1DB4"/>
    <w:rsid w:val="000F2F51"/>
    <w:rsid w:val="000F34CA"/>
    <w:rsid w:val="000F38BE"/>
    <w:rsid w:val="000F4FFC"/>
    <w:rsid w:val="000F5805"/>
    <w:rsid w:val="000F59DE"/>
    <w:rsid w:val="000F6DA2"/>
    <w:rsid w:val="000F6DFF"/>
    <w:rsid w:val="00100B6D"/>
    <w:rsid w:val="001016CD"/>
    <w:rsid w:val="00104F5A"/>
    <w:rsid w:val="0010501B"/>
    <w:rsid w:val="00105117"/>
    <w:rsid w:val="00106281"/>
    <w:rsid w:val="001070D4"/>
    <w:rsid w:val="00107C24"/>
    <w:rsid w:val="001105B2"/>
    <w:rsid w:val="001106AF"/>
    <w:rsid w:val="001107EF"/>
    <w:rsid w:val="0011183F"/>
    <w:rsid w:val="001119EC"/>
    <w:rsid w:val="00112837"/>
    <w:rsid w:val="00112AA2"/>
    <w:rsid w:val="001153DD"/>
    <w:rsid w:val="00116850"/>
    <w:rsid w:val="00116B9D"/>
    <w:rsid w:val="00116ED3"/>
    <w:rsid w:val="00117171"/>
    <w:rsid w:val="00117618"/>
    <w:rsid w:val="00121649"/>
    <w:rsid w:val="00121961"/>
    <w:rsid w:val="001220F4"/>
    <w:rsid w:val="00122318"/>
    <w:rsid w:val="001235B1"/>
    <w:rsid w:val="00124264"/>
    <w:rsid w:val="00124796"/>
    <w:rsid w:val="001248D6"/>
    <w:rsid w:val="0012496D"/>
    <w:rsid w:val="00125369"/>
    <w:rsid w:val="00126EFC"/>
    <w:rsid w:val="0012790E"/>
    <w:rsid w:val="001306C4"/>
    <w:rsid w:val="00132020"/>
    <w:rsid w:val="00132DA5"/>
    <w:rsid w:val="001334E3"/>
    <w:rsid w:val="00134009"/>
    <w:rsid w:val="00136A84"/>
    <w:rsid w:val="00137BA6"/>
    <w:rsid w:val="001400EA"/>
    <w:rsid w:val="001400F0"/>
    <w:rsid w:val="00140B45"/>
    <w:rsid w:val="00142DE2"/>
    <w:rsid w:val="00143232"/>
    <w:rsid w:val="00143344"/>
    <w:rsid w:val="00143469"/>
    <w:rsid w:val="00144839"/>
    <w:rsid w:val="001456F3"/>
    <w:rsid w:val="0014680E"/>
    <w:rsid w:val="00146A42"/>
    <w:rsid w:val="00147D6B"/>
    <w:rsid w:val="001510D5"/>
    <w:rsid w:val="001512D7"/>
    <w:rsid w:val="00151851"/>
    <w:rsid w:val="001530C0"/>
    <w:rsid w:val="00154153"/>
    <w:rsid w:val="00155418"/>
    <w:rsid w:val="00155755"/>
    <w:rsid w:val="001558B9"/>
    <w:rsid w:val="00156159"/>
    <w:rsid w:val="00157DCC"/>
    <w:rsid w:val="0016081C"/>
    <w:rsid w:val="00161F2B"/>
    <w:rsid w:val="00164149"/>
    <w:rsid w:val="0016445B"/>
    <w:rsid w:val="001650CB"/>
    <w:rsid w:val="0016597E"/>
    <w:rsid w:val="0016723F"/>
    <w:rsid w:val="00167AFB"/>
    <w:rsid w:val="001703ED"/>
    <w:rsid w:val="001724EB"/>
    <w:rsid w:val="00176605"/>
    <w:rsid w:val="00177B73"/>
    <w:rsid w:val="0018063A"/>
    <w:rsid w:val="00181049"/>
    <w:rsid w:val="001815F0"/>
    <w:rsid w:val="0018371B"/>
    <w:rsid w:val="0018386E"/>
    <w:rsid w:val="00183B1E"/>
    <w:rsid w:val="00184396"/>
    <w:rsid w:val="0019083B"/>
    <w:rsid w:val="00192729"/>
    <w:rsid w:val="00192794"/>
    <w:rsid w:val="00194BD6"/>
    <w:rsid w:val="00194E4A"/>
    <w:rsid w:val="001A03C2"/>
    <w:rsid w:val="001A1408"/>
    <w:rsid w:val="001A159C"/>
    <w:rsid w:val="001A206F"/>
    <w:rsid w:val="001A2186"/>
    <w:rsid w:val="001A2FEA"/>
    <w:rsid w:val="001A3221"/>
    <w:rsid w:val="001A43BE"/>
    <w:rsid w:val="001A509E"/>
    <w:rsid w:val="001A562A"/>
    <w:rsid w:val="001A5F61"/>
    <w:rsid w:val="001B0234"/>
    <w:rsid w:val="001B0A57"/>
    <w:rsid w:val="001B0FFE"/>
    <w:rsid w:val="001B189D"/>
    <w:rsid w:val="001B323F"/>
    <w:rsid w:val="001B426F"/>
    <w:rsid w:val="001B448E"/>
    <w:rsid w:val="001B5A33"/>
    <w:rsid w:val="001B6B76"/>
    <w:rsid w:val="001B729C"/>
    <w:rsid w:val="001B759E"/>
    <w:rsid w:val="001B780F"/>
    <w:rsid w:val="001B7C39"/>
    <w:rsid w:val="001B7DEA"/>
    <w:rsid w:val="001B7F4C"/>
    <w:rsid w:val="001C1183"/>
    <w:rsid w:val="001C1C26"/>
    <w:rsid w:val="001C2FE3"/>
    <w:rsid w:val="001C3465"/>
    <w:rsid w:val="001C3989"/>
    <w:rsid w:val="001C3E26"/>
    <w:rsid w:val="001C4430"/>
    <w:rsid w:val="001C4785"/>
    <w:rsid w:val="001C51C8"/>
    <w:rsid w:val="001C5AA2"/>
    <w:rsid w:val="001C5F95"/>
    <w:rsid w:val="001C6ED6"/>
    <w:rsid w:val="001D1742"/>
    <w:rsid w:val="001D2A40"/>
    <w:rsid w:val="001D2E12"/>
    <w:rsid w:val="001D4041"/>
    <w:rsid w:val="001D43DD"/>
    <w:rsid w:val="001D59E2"/>
    <w:rsid w:val="001D5CA0"/>
    <w:rsid w:val="001D5CD2"/>
    <w:rsid w:val="001D5FF1"/>
    <w:rsid w:val="001D7F41"/>
    <w:rsid w:val="001E1011"/>
    <w:rsid w:val="001E1783"/>
    <w:rsid w:val="001E3AF8"/>
    <w:rsid w:val="001E5254"/>
    <w:rsid w:val="001E7483"/>
    <w:rsid w:val="001F03D1"/>
    <w:rsid w:val="001F10BD"/>
    <w:rsid w:val="001F3382"/>
    <w:rsid w:val="001F44DE"/>
    <w:rsid w:val="001F7824"/>
    <w:rsid w:val="00203C85"/>
    <w:rsid w:val="002049E4"/>
    <w:rsid w:val="00204C7F"/>
    <w:rsid w:val="00205A2D"/>
    <w:rsid w:val="00205D06"/>
    <w:rsid w:val="00210C4F"/>
    <w:rsid w:val="00211536"/>
    <w:rsid w:val="00211F79"/>
    <w:rsid w:val="00212763"/>
    <w:rsid w:val="00212986"/>
    <w:rsid w:val="00212E8C"/>
    <w:rsid w:val="00213CD5"/>
    <w:rsid w:val="00213D82"/>
    <w:rsid w:val="0021464A"/>
    <w:rsid w:val="00214674"/>
    <w:rsid w:val="002167E0"/>
    <w:rsid w:val="00216E53"/>
    <w:rsid w:val="00216ED8"/>
    <w:rsid w:val="002176BF"/>
    <w:rsid w:val="00217833"/>
    <w:rsid w:val="002208B7"/>
    <w:rsid w:val="002213BA"/>
    <w:rsid w:val="0022174D"/>
    <w:rsid w:val="002226E6"/>
    <w:rsid w:val="00223B32"/>
    <w:rsid w:val="002247DB"/>
    <w:rsid w:val="002248D1"/>
    <w:rsid w:val="00224BE5"/>
    <w:rsid w:val="00225948"/>
    <w:rsid w:val="00226F74"/>
    <w:rsid w:val="00230E6C"/>
    <w:rsid w:val="00231085"/>
    <w:rsid w:val="002316EF"/>
    <w:rsid w:val="00233A7E"/>
    <w:rsid w:val="00235443"/>
    <w:rsid w:val="00235612"/>
    <w:rsid w:val="0023636D"/>
    <w:rsid w:val="00237ACD"/>
    <w:rsid w:val="00241066"/>
    <w:rsid w:val="0024113C"/>
    <w:rsid w:val="00243FE9"/>
    <w:rsid w:val="002444F4"/>
    <w:rsid w:val="00244E3C"/>
    <w:rsid w:val="0024621E"/>
    <w:rsid w:val="00246859"/>
    <w:rsid w:val="002473EC"/>
    <w:rsid w:val="00247E0E"/>
    <w:rsid w:val="00250066"/>
    <w:rsid w:val="0025114B"/>
    <w:rsid w:val="0025249E"/>
    <w:rsid w:val="0025412B"/>
    <w:rsid w:val="002545F1"/>
    <w:rsid w:val="00255A2B"/>
    <w:rsid w:val="00260945"/>
    <w:rsid w:val="00260F20"/>
    <w:rsid w:val="00261B65"/>
    <w:rsid w:val="00261E6F"/>
    <w:rsid w:val="00262141"/>
    <w:rsid w:val="00262303"/>
    <w:rsid w:val="002643F4"/>
    <w:rsid w:val="00264AD7"/>
    <w:rsid w:val="00267E31"/>
    <w:rsid w:val="00271554"/>
    <w:rsid w:val="00272671"/>
    <w:rsid w:val="0027290B"/>
    <w:rsid w:val="00280C4B"/>
    <w:rsid w:val="0028222B"/>
    <w:rsid w:val="00282362"/>
    <w:rsid w:val="00283887"/>
    <w:rsid w:val="0028470D"/>
    <w:rsid w:val="00285121"/>
    <w:rsid w:val="00287772"/>
    <w:rsid w:val="0029067F"/>
    <w:rsid w:val="00290D9E"/>
    <w:rsid w:val="00292FE2"/>
    <w:rsid w:val="00293274"/>
    <w:rsid w:val="00296597"/>
    <w:rsid w:val="00297B73"/>
    <w:rsid w:val="00297E70"/>
    <w:rsid w:val="002A22C5"/>
    <w:rsid w:val="002A2AD9"/>
    <w:rsid w:val="002A34B3"/>
    <w:rsid w:val="002A3EA6"/>
    <w:rsid w:val="002A45A5"/>
    <w:rsid w:val="002A4615"/>
    <w:rsid w:val="002A7B4E"/>
    <w:rsid w:val="002B0382"/>
    <w:rsid w:val="002B056D"/>
    <w:rsid w:val="002B209B"/>
    <w:rsid w:val="002B522E"/>
    <w:rsid w:val="002B5840"/>
    <w:rsid w:val="002B5BD6"/>
    <w:rsid w:val="002B6BCD"/>
    <w:rsid w:val="002C00F3"/>
    <w:rsid w:val="002C2725"/>
    <w:rsid w:val="002C28A5"/>
    <w:rsid w:val="002C30E8"/>
    <w:rsid w:val="002C3435"/>
    <w:rsid w:val="002C3B7C"/>
    <w:rsid w:val="002C46C0"/>
    <w:rsid w:val="002C5ED0"/>
    <w:rsid w:val="002C660F"/>
    <w:rsid w:val="002D05B1"/>
    <w:rsid w:val="002D0C6A"/>
    <w:rsid w:val="002D3EA4"/>
    <w:rsid w:val="002D41E7"/>
    <w:rsid w:val="002D4640"/>
    <w:rsid w:val="002D4C4D"/>
    <w:rsid w:val="002D533D"/>
    <w:rsid w:val="002D562B"/>
    <w:rsid w:val="002D586B"/>
    <w:rsid w:val="002E042A"/>
    <w:rsid w:val="002E06C0"/>
    <w:rsid w:val="002E0841"/>
    <w:rsid w:val="002E0D32"/>
    <w:rsid w:val="002E1AD2"/>
    <w:rsid w:val="002E20F4"/>
    <w:rsid w:val="002E29EE"/>
    <w:rsid w:val="002E2D80"/>
    <w:rsid w:val="002E35EE"/>
    <w:rsid w:val="002E3FE9"/>
    <w:rsid w:val="002E557F"/>
    <w:rsid w:val="002E5C74"/>
    <w:rsid w:val="002E5CE5"/>
    <w:rsid w:val="002E5EEF"/>
    <w:rsid w:val="002E68DB"/>
    <w:rsid w:val="002E7C3B"/>
    <w:rsid w:val="002F0BC9"/>
    <w:rsid w:val="002F24DB"/>
    <w:rsid w:val="002F443C"/>
    <w:rsid w:val="002F5920"/>
    <w:rsid w:val="002F5A18"/>
    <w:rsid w:val="002F632E"/>
    <w:rsid w:val="002F686B"/>
    <w:rsid w:val="002F7122"/>
    <w:rsid w:val="002F7723"/>
    <w:rsid w:val="002F7855"/>
    <w:rsid w:val="003001F4"/>
    <w:rsid w:val="0030048A"/>
    <w:rsid w:val="003005AC"/>
    <w:rsid w:val="00302927"/>
    <w:rsid w:val="00302D39"/>
    <w:rsid w:val="003059CD"/>
    <w:rsid w:val="00305CBB"/>
    <w:rsid w:val="00306597"/>
    <w:rsid w:val="00306D0F"/>
    <w:rsid w:val="003072F8"/>
    <w:rsid w:val="00310893"/>
    <w:rsid w:val="003127FC"/>
    <w:rsid w:val="00312C55"/>
    <w:rsid w:val="003134EC"/>
    <w:rsid w:val="00314F36"/>
    <w:rsid w:val="0031558E"/>
    <w:rsid w:val="00315765"/>
    <w:rsid w:val="003164A6"/>
    <w:rsid w:val="00320687"/>
    <w:rsid w:val="0032162B"/>
    <w:rsid w:val="00321D3E"/>
    <w:rsid w:val="00322EDC"/>
    <w:rsid w:val="00323A1E"/>
    <w:rsid w:val="00326661"/>
    <w:rsid w:val="00326816"/>
    <w:rsid w:val="00327BF2"/>
    <w:rsid w:val="00330028"/>
    <w:rsid w:val="003305F1"/>
    <w:rsid w:val="00331194"/>
    <w:rsid w:val="003311B1"/>
    <w:rsid w:val="003313D0"/>
    <w:rsid w:val="003317F6"/>
    <w:rsid w:val="00331AA4"/>
    <w:rsid w:val="00331C79"/>
    <w:rsid w:val="00332D40"/>
    <w:rsid w:val="003334F3"/>
    <w:rsid w:val="0033488B"/>
    <w:rsid w:val="00334D24"/>
    <w:rsid w:val="003368A2"/>
    <w:rsid w:val="003369AE"/>
    <w:rsid w:val="00341EA0"/>
    <w:rsid w:val="00341F89"/>
    <w:rsid w:val="00343718"/>
    <w:rsid w:val="00343C00"/>
    <w:rsid w:val="00343E46"/>
    <w:rsid w:val="0034413B"/>
    <w:rsid w:val="00344298"/>
    <w:rsid w:val="0034433F"/>
    <w:rsid w:val="00345235"/>
    <w:rsid w:val="00345A45"/>
    <w:rsid w:val="00346DAC"/>
    <w:rsid w:val="003474F2"/>
    <w:rsid w:val="00350402"/>
    <w:rsid w:val="00350E00"/>
    <w:rsid w:val="00350ECE"/>
    <w:rsid w:val="003519AC"/>
    <w:rsid w:val="00351DCA"/>
    <w:rsid w:val="00352FB8"/>
    <w:rsid w:val="00354A06"/>
    <w:rsid w:val="00355CB9"/>
    <w:rsid w:val="003571C3"/>
    <w:rsid w:val="00357583"/>
    <w:rsid w:val="00357F67"/>
    <w:rsid w:val="0036158B"/>
    <w:rsid w:val="003619E1"/>
    <w:rsid w:val="00362A3D"/>
    <w:rsid w:val="00363460"/>
    <w:rsid w:val="003642F4"/>
    <w:rsid w:val="00366126"/>
    <w:rsid w:val="00367BDD"/>
    <w:rsid w:val="00370387"/>
    <w:rsid w:val="00372846"/>
    <w:rsid w:val="00373016"/>
    <w:rsid w:val="00373B74"/>
    <w:rsid w:val="00373E02"/>
    <w:rsid w:val="00374577"/>
    <w:rsid w:val="00374A8C"/>
    <w:rsid w:val="00374FE2"/>
    <w:rsid w:val="003754EB"/>
    <w:rsid w:val="00375B7E"/>
    <w:rsid w:val="00375E35"/>
    <w:rsid w:val="00376005"/>
    <w:rsid w:val="003766E8"/>
    <w:rsid w:val="003771D3"/>
    <w:rsid w:val="00380778"/>
    <w:rsid w:val="00382A63"/>
    <w:rsid w:val="003833B0"/>
    <w:rsid w:val="00386587"/>
    <w:rsid w:val="0038691E"/>
    <w:rsid w:val="0038728F"/>
    <w:rsid w:val="0038771F"/>
    <w:rsid w:val="00387C62"/>
    <w:rsid w:val="003900DA"/>
    <w:rsid w:val="0039055C"/>
    <w:rsid w:val="003913BB"/>
    <w:rsid w:val="00391B07"/>
    <w:rsid w:val="0039241A"/>
    <w:rsid w:val="00393737"/>
    <w:rsid w:val="003942F6"/>
    <w:rsid w:val="00394B2E"/>
    <w:rsid w:val="00394F77"/>
    <w:rsid w:val="003958E3"/>
    <w:rsid w:val="00395AC7"/>
    <w:rsid w:val="00395B27"/>
    <w:rsid w:val="00397EBD"/>
    <w:rsid w:val="003A0963"/>
    <w:rsid w:val="003A14E8"/>
    <w:rsid w:val="003A1EF2"/>
    <w:rsid w:val="003A2189"/>
    <w:rsid w:val="003A2EB5"/>
    <w:rsid w:val="003A3CB5"/>
    <w:rsid w:val="003A3FB7"/>
    <w:rsid w:val="003A528C"/>
    <w:rsid w:val="003A7A37"/>
    <w:rsid w:val="003A7BEC"/>
    <w:rsid w:val="003B09EA"/>
    <w:rsid w:val="003B27A4"/>
    <w:rsid w:val="003B284F"/>
    <w:rsid w:val="003B3344"/>
    <w:rsid w:val="003B3B45"/>
    <w:rsid w:val="003B43FF"/>
    <w:rsid w:val="003B4B5E"/>
    <w:rsid w:val="003B5AD7"/>
    <w:rsid w:val="003B66AD"/>
    <w:rsid w:val="003B760D"/>
    <w:rsid w:val="003B7F5C"/>
    <w:rsid w:val="003B7FF0"/>
    <w:rsid w:val="003C0FB1"/>
    <w:rsid w:val="003C3695"/>
    <w:rsid w:val="003C5224"/>
    <w:rsid w:val="003C52B3"/>
    <w:rsid w:val="003C53DE"/>
    <w:rsid w:val="003C5932"/>
    <w:rsid w:val="003C6375"/>
    <w:rsid w:val="003C6F23"/>
    <w:rsid w:val="003C7FD5"/>
    <w:rsid w:val="003D09DB"/>
    <w:rsid w:val="003D0BB5"/>
    <w:rsid w:val="003D19B3"/>
    <w:rsid w:val="003D3CF7"/>
    <w:rsid w:val="003D3E0B"/>
    <w:rsid w:val="003D3E26"/>
    <w:rsid w:val="003D4F9D"/>
    <w:rsid w:val="003D4FCD"/>
    <w:rsid w:val="003D64B2"/>
    <w:rsid w:val="003D7950"/>
    <w:rsid w:val="003E02CC"/>
    <w:rsid w:val="003E07AE"/>
    <w:rsid w:val="003E083F"/>
    <w:rsid w:val="003E0CFC"/>
    <w:rsid w:val="003E12D5"/>
    <w:rsid w:val="003E18F4"/>
    <w:rsid w:val="003E5384"/>
    <w:rsid w:val="003E6C64"/>
    <w:rsid w:val="003E6C86"/>
    <w:rsid w:val="003E6DEB"/>
    <w:rsid w:val="003E71F7"/>
    <w:rsid w:val="003E7D50"/>
    <w:rsid w:val="003F03DF"/>
    <w:rsid w:val="003F19FE"/>
    <w:rsid w:val="003F27EE"/>
    <w:rsid w:val="003F2B74"/>
    <w:rsid w:val="003F342A"/>
    <w:rsid w:val="003F5620"/>
    <w:rsid w:val="003F57D5"/>
    <w:rsid w:val="003F58D5"/>
    <w:rsid w:val="003F6BC9"/>
    <w:rsid w:val="0040044D"/>
    <w:rsid w:val="0040048E"/>
    <w:rsid w:val="004033B4"/>
    <w:rsid w:val="004049D2"/>
    <w:rsid w:val="00405B7D"/>
    <w:rsid w:val="004063FC"/>
    <w:rsid w:val="00411C76"/>
    <w:rsid w:val="00412659"/>
    <w:rsid w:val="00412E52"/>
    <w:rsid w:val="00413881"/>
    <w:rsid w:val="00413AF8"/>
    <w:rsid w:val="0041446F"/>
    <w:rsid w:val="00414AB6"/>
    <w:rsid w:val="0041591D"/>
    <w:rsid w:val="00416490"/>
    <w:rsid w:val="0041694D"/>
    <w:rsid w:val="00416BA4"/>
    <w:rsid w:val="00417550"/>
    <w:rsid w:val="0041762D"/>
    <w:rsid w:val="00417754"/>
    <w:rsid w:val="00417B8C"/>
    <w:rsid w:val="004218CF"/>
    <w:rsid w:val="0042515A"/>
    <w:rsid w:val="004255B1"/>
    <w:rsid w:val="00425BF3"/>
    <w:rsid w:val="00426C70"/>
    <w:rsid w:val="00427407"/>
    <w:rsid w:val="00430A66"/>
    <w:rsid w:val="00430F6F"/>
    <w:rsid w:val="00432368"/>
    <w:rsid w:val="004331CD"/>
    <w:rsid w:val="00434C6E"/>
    <w:rsid w:val="00434D71"/>
    <w:rsid w:val="004352ED"/>
    <w:rsid w:val="0043753D"/>
    <w:rsid w:val="00437840"/>
    <w:rsid w:val="004408AB"/>
    <w:rsid w:val="004408CD"/>
    <w:rsid w:val="00440CD4"/>
    <w:rsid w:val="00442EBD"/>
    <w:rsid w:val="004440EE"/>
    <w:rsid w:val="00444DA4"/>
    <w:rsid w:val="00444E0E"/>
    <w:rsid w:val="00444FAE"/>
    <w:rsid w:val="00445390"/>
    <w:rsid w:val="004459C1"/>
    <w:rsid w:val="004459EA"/>
    <w:rsid w:val="00447F3A"/>
    <w:rsid w:val="004519AF"/>
    <w:rsid w:val="0045285D"/>
    <w:rsid w:val="00452A02"/>
    <w:rsid w:val="00452A92"/>
    <w:rsid w:val="0045319C"/>
    <w:rsid w:val="0045588B"/>
    <w:rsid w:val="00455A48"/>
    <w:rsid w:val="00455CE1"/>
    <w:rsid w:val="0045600C"/>
    <w:rsid w:val="004603EA"/>
    <w:rsid w:val="00460804"/>
    <w:rsid w:val="00460B3B"/>
    <w:rsid w:val="0046162A"/>
    <w:rsid w:val="00461AD6"/>
    <w:rsid w:val="004620D8"/>
    <w:rsid w:val="00463742"/>
    <w:rsid w:val="00463801"/>
    <w:rsid w:val="00464B16"/>
    <w:rsid w:val="004651C4"/>
    <w:rsid w:val="0046536B"/>
    <w:rsid w:val="0046576A"/>
    <w:rsid w:val="00465B02"/>
    <w:rsid w:val="00466845"/>
    <w:rsid w:val="004669E4"/>
    <w:rsid w:val="00466B2B"/>
    <w:rsid w:val="00466CD8"/>
    <w:rsid w:val="00467A3C"/>
    <w:rsid w:val="00471BA0"/>
    <w:rsid w:val="00471E53"/>
    <w:rsid w:val="0047246E"/>
    <w:rsid w:val="0047312D"/>
    <w:rsid w:val="00473BD6"/>
    <w:rsid w:val="00473DA0"/>
    <w:rsid w:val="004741B1"/>
    <w:rsid w:val="00475482"/>
    <w:rsid w:val="004757CE"/>
    <w:rsid w:val="004768F6"/>
    <w:rsid w:val="0047714D"/>
    <w:rsid w:val="00480F80"/>
    <w:rsid w:val="0048210C"/>
    <w:rsid w:val="004825B3"/>
    <w:rsid w:val="004829D7"/>
    <w:rsid w:val="00482AB7"/>
    <w:rsid w:val="00483041"/>
    <w:rsid w:val="0048363C"/>
    <w:rsid w:val="00483A23"/>
    <w:rsid w:val="00484B08"/>
    <w:rsid w:val="00484EBB"/>
    <w:rsid w:val="00487945"/>
    <w:rsid w:val="0049053B"/>
    <w:rsid w:val="00491A86"/>
    <w:rsid w:val="00492A5C"/>
    <w:rsid w:val="0049300A"/>
    <w:rsid w:val="00494343"/>
    <w:rsid w:val="004948B1"/>
    <w:rsid w:val="004953A5"/>
    <w:rsid w:val="00495DE4"/>
    <w:rsid w:val="00495E4B"/>
    <w:rsid w:val="00496233"/>
    <w:rsid w:val="00497461"/>
    <w:rsid w:val="00497B60"/>
    <w:rsid w:val="004A00F5"/>
    <w:rsid w:val="004A1AA7"/>
    <w:rsid w:val="004A2C24"/>
    <w:rsid w:val="004A34B3"/>
    <w:rsid w:val="004A34FF"/>
    <w:rsid w:val="004A36AC"/>
    <w:rsid w:val="004A3FA7"/>
    <w:rsid w:val="004A6841"/>
    <w:rsid w:val="004A7258"/>
    <w:rsid w:val="004A7F9E"/>
    <w:rsid w:val="004B00C9"/>
    <w:rsid w:val="004B0FB2"/>
    <w:rsid w:val="004B1880"/>
    <w:rsid w:val="004B2780"/>
    <w:rsid w:val="004B296E"/>
    <w:rsid w:val="004B32AF"/>
    <w:rsid w:val="004B42AF"/>
    <w:rsid w:val="004B46B0"/>
    <w:rsid w:val="004B4A4E"/>
    <w:rsid w:val="004C000C"/>
    <w:rsid w:val="004C01F8"/>
    <w:rsid w:val="004C05B9"/>
    <w:rsid w:val="004C0981"/>
    <w:rsid w:val="004C16F4"/>
    <w:rsid w:val="004C1BFC"/>
    <w:rsid w:val="004C22DA"/>
    <w:rsid w:val="004C38EF"/>
    <w:rsid w:val="004C40EE"/>
    <w:rsid w:val="004C4B88"/>
    <w:rsid w:val="004C4BA1"/>
    <w:rsid w:val="004C5594"/>
    <w:rsid w:val="004C75DA"/>
    <w:rsid w:val="004C781F"/>
    <w:rsid w:val="004D1B36"/>
    <w:rsid w:val="004D2996"/>
    <w:rsid w:val="004D3407"/>
    <w:rsid w:val="004D4625"/>
    <w:rsid w:val="004D5E85"/>
    <w:rsid w:val="004E1C84"/>
    <w:rsid w:val="004E2037"/>
    <w:rsid w:val="004E258C"/>
    <w:rsid w:val="004E60D8"/>
    <w:rsid w:val="004E693F"/>
    <w:rsid w:val="004F08DF"/>
    <w:rsid w:val="004F1013"/>
    <w:rsid w:val="004F1E4D"/>
    <w:rsid w:val="004F22D7"/>
    <w:rsid w:val="004F2E09"/>
    <w:rsid w:val="004F2E72"/>
    <w:rsid w:val="004F47FD"/>
    <w:rsid w:val="004F58B0"/>
    <w:rsid w:val="004F5DA2"/>
    <w:rsid w:val="004F6DF5"/>
    <w:rsid w:val="004F7C6D"/>
    <w:rsid w:val="004F7E07"/>
    <w:rsid w:val="00501586"/>
    <w:rsid w:val="005021ED"/>
    <w:rsid w:val="00502A28"/>
    <w:rsid w:val="00503F4A"/>
    <w:rsid w:val="005041C4"/>
    <w:rsid w:val="00504BDF"/>
    <w:rsid w:val="0050692F"/>
    <w:rsid w:val="00506968"/>
    <w:rsid w:val="00510652"/>
    <w:rsid w:val="00511140"/>
    <w:rsid w:val="00512AE5"/>
    <w:rsid w:val="00512D58"/>
    <w:rsid w:val="00515007"/>
    <w:rsid w:val="005151FF"/>
    <w:rsid w:val="00515765"/>
    <w:rsid w:val="00516351"/>
    <w:rsid w:val="00516FDE"/>
    <w:rsid w:val="005210A8"/>
    <w:rsid w:val="00522156"/>
    <w:rsid w:val="00522FCE"/>
    <w:rsid w:val="0052452D"/>
    <w:rsid w:val="005245FB"/>
    <w:rsid w:val="00525C69"/>
    <w:rsid w:val="00526110"/>
    <w:rsid w:val="00526865"/>
    <w:rsid w:val="00526C86"/>
    <w:rsid w:val="00527070"/>
    <w:rsid w:val="0053169F"/>
    <w:rsid w:val="00531817"/>
    <w:rsid w:val="005331A8"/>
    <w:rsid w:val="005336BA"/>
    <w:rsid w:val="0053421A"/>
    <w:rsid w:val="00535129"/>
    <w:rsid w:val="005355C5"/>
    <w:rsid w:val="00535FD5"/>
    <w:rsid w:val="00541DFC"/>
    <w:rsid w:val="00541F00"/>
    <w:rsid w:val="0054230D"/>
    <w:rsid w:val="005428D1"/>
    <w:rsid w:val="00542FE0"/>
    <w:rsid w:val="0054465A"/>
    <w:rsid w:val="00544729"/>
    <w:rsid w:val="00544AA2"/>
    <w:rsid w:val="00545460"/>
    <w:rsid w:val="00545ED3"/>
    <w:rsid w:val="00550CF6"/>
    <w:rsid w:val="005514B7"/>
    <w:rsid w:val="00551626"/>
    <w:rsid w:val="00552565"/>
    <w:rsid w:val="005531FB"/>
    <w:rsid w:val="0055345D"/>
    <w:rsid w:val="00553A83"/>
    <w:rsid w:val="00554120"/>
    <w:rsid w:val="00557EDD"/>
    <w:rsid w:val="0056230B"/>
    <w:rsid w:val="0056240F"/>
    <w:rsid w:val="005634FB"/>
    <w:rsid w:val="005640D9"/>
    <w:rsid w:val="00564E7E"/>
    <w:rsid w:val="00565DBD"/>
    <w:rsid w:val="0056678F"/>
    <w:rsid w:val="00567740"/>
    <w:rsid w:val="0057111B"/>
    <w:rsid w:val="00571FE5"/>
    <w:rsid w:val="00572AD2"/>
    <w:rsid w:val="00573879"/>
    <w:rsid w:val="00577570"/>
    <w:rsid w:val="005776D7"/>
    <w:rsid w:val="00581EE4"/>
    <w:rsid w:val="005828D0"/>
    <w:rsid w:val="00582E76"/>
    <w:rsid w:val="005832CE"/>
    <w:rsid w:val="005835E5"/>
    <w:rsid w:val="00584077"/>
    <w:rsid w:val="00584613"/>
    <w:rsid w:val="00584DFF"/>
    <w:rsid w:val="00585BCA"/>
    <w:rsid w:val="00586773"/>
    <w:rsid w:val="0058776D"/>
    <w:rsid w:val="00591336"/>
    <w:rsid w:val="005913D7"/>
    <w:rsid w:val="00591DEE"/>
    <w:rsid w:val="005921A0"/>
    <w:rsid w:val="00592332"/>
    <w:rsid w:val="005924CC"/>
    <w:rsid w:val="00592F19"/>
    <w:rsid w:val="005932F0"/>
    <w:rsid w:val="00594B4C"/>
    <w:rsid w:val="00596EDD"/>
    <w:rsid w:val="00596F40"/>
    <w:rsid w:val="0059743D"/>
    <w:rsid w:val="005978B8"/>
    <w:rsid w:val="00597F54"/>
    <w:rsid w:val="005A00AA"/>
    <w:rsid w:val="005A0E39"/>
    <w:rsid w:val="005A26FD"/>
    <w:rsid w:val="005A3091"/>
    <w:rsid w:val="005A4E72"/>
    <w:rsid w:val="005A5BCD"/>
    <w:rsid w:val="005B14E7"/>
    <w:rsid w:val="005B2805"/>
    <w:rsid w:val="005B386F"/>
    <w:rsid w:val="005B3DE8"/>
    <w:rsid w:val="005B42CF"/>
    <w:rsid w:val="005B481E"/>
    <w:rsid w:val="005B524B"/>
    <w:rsid w:val="005B595C"/>
    <w:rsid w:val="005C0ECA"/>
    <w:rsid w:val="005C3002"/>
    <w:rsid w:val="005C31CC"/>
    <w:rsid w:val="005C37BE"/>
    <w:rsid w:val="005C4397"/>
    <w:rsid w:val="005C4760"/>
    <w:rsid w:val="005C660A"/>
    <w:rsid w:val="005C6F5D"/>
    <w:rsid w:val="005D0A9A"/>
    <w:rsid w:val="005D13A4"/>
    <w:rsid w:val="005D1DB0"/>
    <w:rsid w:val="005D26FD"/>
    <w:rsid w:val="005D2AB4"/>
    <w:rsid w:val="005D35BE"/>
    <w:rsid w:val="005D3954"/>
    <w:rsid w:val="005D39EF"/>
    <w:rsid w:val="005D4A4B"/>
    <w:rsid w:val="005D4B9B"/>
    <w:rsid w:val="005D57A3"/>
    <w:rsid w:val="005D5824"/>
    <w:rsid w:val="005D60CE"/>
    <w:rsid w:val="005D7CD0"/>
    <w:rsid w:val="005D7ECB"/>
    <w:rsid w:val="005E01EB"/>
    <w:rsid w:val="005E0393"/>
    <w:rsid w:val="005E057E"/>
    <w:rsid w:val="005E10A5"/>
    <w:rsid w:val="005E1E66"/>
    <w:rsid w:val="005E229B"/>
    <w:rsid w:val="005E22EC"/>
    <w:rsid w:val="005E2F9C"/>
    <w:rsid w:val="005E3A99"/>
    <w:rsid w:val="005E4650"/>
    <w:rsid w:val="005E52EF"/>
    <w:rsid w:val="005F06A3"/>
    <w:rsid w:val="005F08B4"/>
    <w:rsid w:val="005F1109"/>
    <w:rsid w:val="005F1DD2"/>
    <w:rsid w:val="005F1E56"/>
    <w:rsid w:val="005F37BB"/>
    <w:rsid w:val="005F5304"/>
    <w:rsid w:val="005F5C00"/>
    <w:rsid w:val="005F673E"/>
    <w:rsid w:val="00600794"/>
    <w:rsid w:val="00601A58"/>
    <w:rsid w:val="006027A7"/>
    <w:rsid w:val="0060336D"/>
    <w:rsid w:val="0060361D"/>
    <w:rsid w:val="006051F2"/>
    <w:rsid w:val="00605215"/>
    <w:rsid w:val="00605CFE"/>
    <w:rsid w:val="00605E03"/>
    <w:rsid w:val="0060603E"/>
    <w:rsid w:val="006074FE"/>
    <w:rsid w:val="00610042"/>
    <w:rsid w:val="0061004B"/>
    <w:rsid w:val="006103EC"/>
    <w:rsid w:val="00610B0E"/>
    <w:rsid w:val="006115F3"/>
    <w:rsid w:val="0061169A"/>
    <w:rsid w:val="00612F70"/>
    <w:rsid w:val="0061484A"/>
    <w:rsid w:val="006149E6"/>
    <w:rsid w:val="0061595D"/>
    <w:rsid w:val="0061681C"/>
    <w:rsid w:val="00616A75"/>
    <w:rsid w:val="00617144"/>
    <w:rsid w:val="006173D0"/>
    <w:rsid w:val="00620A1B"/>
    <w:rsid w:val="00621664"/>
    <w:rsid w:val="006222E2"/>
    <w:rsid w:val="0062247A"/>
    <w:rsid w:val="00624D2B"/>
    <w:rsid w:val="00625BE7"/>
    <w:rsid w:val="00625EA4"/>
    <w:rsid w:val="00626A8A"/>
    <w:rsid w:val="00627843"/>
    <w:rsid w:val="0063033C"/>
    <w:rsid w:val="00630AFE"/>
    <w:rsid w:val="00630EE3"/>
    <w:rsid w:val="00630F1E"/>
    <w:rsid w:val="0063221F"/>
    <w:rsid w:val="00632659"/>
    <w:rsid w:val="00632F79"/>
    <w:rsid w:val="00633272"/>
    <w:rsid w:val="00634735"/>
    <w:rsid w:val="00634CE6"/>
    <w:rsid w:val="00635467"/>
    <w:rsid w:val="006354B4"/>
    <w:rsid w:val="006355BB"/>
    <w:rsid w:val="00635D74"/>
    <w:rsid w:val="006369DB"/>
    <w:rsid w:val="006414C0"/>
    <w:rsid w:val="006418F2"/>
    <w:rsid w:val="00641DBD"/>
    <w:rsid w:val="00643F33"/>
    <w:rsid w:val="00646BC0"/>
    <w:rsid w:val="00647119"/>
    <w:rsid w:val="00647190"/>
    <w:rsid w:val="00650082"/>
    <w:rsid w:val="0065577C"/>
    <w:rsid w:val="00655DD5"/>
    <w:rsid w:val="006568B6"/>
    <w:rsid w:val="006569A8"/>
    <w:rsid w:val="00656BFB"/>
    <w:rsid w:val="00657420"/>
    <w:rsid w:val="00657D9C"/>
    <w:rsid w:val="00660131"/>
    <w:rsid w:val="0066053F"/>
    <w:rsid w:val="00661317"/>
    <w:rsid w:val="006617BB"/>
    <w:rsid w:val="00661A31"/>
    <w:rsid w:val="00661C8A"/>
    <w:rsid w:val="006627B4"/>
    <w:rsid w:val="00662BD0"/>
    <w:rsid w:val="0066307A"/>
    <w:rsid w:val="00663B90"/>
    <w:rsid w:val="00664ED1"/>
    <w:rsid w:val="00666BE7"/>
    <w:rsid w:val="00666DAC"/>
    <w:rsid w:val="00667134"/>
    <w:rsid w:val="0067114C"/>
    <w:rsid w:val="00671E2E"/>
    <w:rsid w:val="006739D7"/>
    <w:rsid w:val="006749E9"/>
    <w:rsid w:val="00674F13"/>
    <w:rsid w:val="00675684"/>
    <w:rsid w:val="0067651F"/>
    <w:rsid w:val="00676D8D"/>
    <w:rsid w:val="00677AA7"/>
    <w:rsid w:val="00681684"/>
    <w:rsid w:val="0068180D"/>
    <w:rsid w:val="00683E8F"/>
    <w:rsid w:val="00685066"/>
    <w:rsid w:val="006858C4"/>
    <w:rsid w:val="006870BA"/>
    <w:rsid w:val="0068714E"/>
    <w:rsid w:val="00692699"/>
    <w:rsid w:val="00695FAD"/>
    <w:rsid w:val="00697FBF"/>
    <w:rsid w:val="006A0178"/>
    <w:rsid w:val="006A0DDF"/>
    <w:rsid w:val="006A18AD"/>
    <w:rsid w:val="006A53AC"/>
    <w:rsid w:val="006A59E2"/>
    <w:rsid w:val="006A6C3E"/>
    <w:rsid w:val="006B3060"/>
    <w:rsid w:val="006B317E"/>
    <w:rsid w:val="006B3406"/>
    <w:rsid w:val="006B44D0"/>
    <w:rsid w:val="006B6144"/>
    <w:rsid w:val="006B67DD"/>
    <w:rsid w:val="006B7EA7"/>
    <w:rsid w:val="006C1482"/>
    <w:rsid w:val="006C4269"/>
    <w:rsid w:val="006C43F9"/>
    <w:rsid w:val="006C7742"/>
    <w:rsid w:val="006C778C"/>
    <w:rsid w:val="006D1608"/>
    <w:rsid w:val="006D2105"/>
    <w:rsid w:val="006D3D36"/>
    <w:rsid w:val="006D57D6"/>
    <w:rsid w:val="006D5C48"/>
    <w:rsid w:val="006E0722"/>
    <w:rsid w:val="006E17F7"/>
    <w:rsid w:val="006E1B46"/>
    <w:rsid w:val="006E2235"/>
    <w:rsid w:val="006E392C"/>
    <w:rsid w:val="006E48B9"/>
    <w:rsid w:val="006E58A9"/>
    <w:rsid w:val="006E5D47"/>
    <w:rsid w:val="006E6239"/>
    <w:rsid w:val="006E6697"/>
    <w:rsid w:val="006E77A1"/>
    <w:rsid w:val="006E77CC"/>
    <w:rsid w:val="006E7A6D"/>
    <w:rsid w:val="006F0793"/>
    <w:rsid w:val="006F4E92"/>
    <w:rsid w:val="006F5310"/>
    <w:rsid w:val="006F5409"/>
    <w:rsid w:val="006F5E46"/>
    <w:rsid w:val="006F6FD1"/>
    <w:rsid w:val="006F7DCB"/>
    <w:rsid w:val="00705ECC"/>
    <w:rsid w:val="0070661F"/>
    <w:rsid w:val="00707B65"/>
    <w:rsid w:val="00713081"/>
    <w:rsid w:val="00713CFE"/>
    <w:rsid w:val="00715E2F"/>
    <w:rsid w:val="00716193"/>
    <w:rsid w:val="0071711D"/>
    <w:rsid w:val="007178F2"/>
    <w:rsid w:val="007209E8"/>
    <w:rsid w:val="00721A07"/>
    <w:rsid w:val="00721CD2"/>
    <w:rsid w:val="00722AA4"/>
    <w:rsid w:val="0072557C"/>
    <w:rsid w:val="007255D3"/>
    <w:rsid w:val="00726B74"/>
    <w:rsid w:val="00727D03"/>
    <w:rsid w:val="00731409"/>
    <w:rsid w:val="0073300F"/>
    <w:rsid w:val="00733CC9"/>
    <w:rsid w:val="00734E74"/>
    <w:rsid w:val="0073588A"/>
    <w:rsid w:val="00735CC0"/>
    <w:rsid w:val="00736691"/>
    <w:rsid w:val="00736CE1"/>
    <w:rsid w:val="007376FC"/>
    <w:rsid w:val="007403ED"/>
    <w:rsid w:val="00740B99"/>
    <w:rsid w:val="00740E0A"/>
    <w:rsid w:val="007413D6"/>
    <w:rsid w:val="0074185B"/>
    <w:rsid w:val="00741F54"/>
    <w:rsid w:val="007423F0"/>
    <w:rsid w:val="00743025"/>
    <w:rsid w:val="00744206"/>
    <w:rsid w:val="00744247"/>
    <w:rsid w:val="00744A0A"/>
    <w:rsid w:val="00744BC7"/>
    <w:rsid w:val="00744F36"/>
    <w:rsid w:val="00745890"/>
    <w:rsid w:val="00746359"/>
    <w:rsid w:val="007472BF"/>
    <w:rsid w:val="007475C1"/>
    <w:rsid w:val="007478DC"/>
    <w:rsid w:val="007478E4"/>
    <w:rsid w:val="007504E0"/>
    <w:rsid w:val="0075059E"/>
    <w:rsid w:val="0075419C"/>
    <w:rsid w:val="00754E50"/>
    <w:rsid w:val="007550E2"/>
    <w:rsid w:val="00756132"/>
    <w:rsid w:val="0075670D"/>
    <w:rsid w:val="007567E7"/>
    <w:rsid w:val="00756B94"/>
    <w:rsid w:val="00760843"/>
    <w:rsid w:val="00760989"/>
    <w:rsid w:val="00760EC5"/>
    <w:rsid w:val="007620CB"/>
    <w:rsid w:val="007634E1"/>
    <w:rsid w:val="00763A68"/>
    <w:rsid w:val="00764474"/>
    <w:rsid w:val="0076456C"/>
    <w:rsid w:val="00764A52"/>
    <w:rsid w:val="007668F8"/>
    <w:rsid w:val="007678BA"/>
    <w:rsid w:val="00767B61"/>
    <w:rsid w:val="00767E3B"/>
    <w:rsid w:val="00770D16"/>
    <w:rsid w:val="00771BF2"/>
    <w:rsid w:val="00775661"/>
    <w:rsid w:val="00775A79"/>
    <w:rsid w:val="00776DA0"/>
    <w:rsid w:val="00780C38"/>
    <w:rsid w:val="00780F59"/>
    <w:rsid w:val="00781A6D"/>
    <w:rsid w:val="00781C3D"/>
    <w:rsid w:val="00782EF4"/>
    <w:rsid w:val="00784DF9"/>
    <w:rsid w:val="007861E9"/>
    <w:rsid w:val="00787403"/>
    <w:rsid w:val="00791117"/>
    <w:rsid w:val="007915FD"/>
    <w:rsid w:val="00791F20"/>
    <w:rsid w:val="00794799"/>
    <w:rsid w:val="0079481A"/>
    <w:rsid w:val="007949A1"/>
    <w:rsid w:val="00796CC0"/>
    <w:rsid w:val="00796F99"/>
    <w:rsid w:val="00797A50"/>
    <w:rsid w:val="007A0588"/>
    <w:rsid w:val="007A1606"/>
    <w:rsid w:val="007A34E0"/>
    <w:rsid w:val="007A45E0"/>
    <w:rsid w:val="007A4ADD"/>
    <w:rsid w:val="007A512A"/>
    <w:rsid w:val="007A5310"/>
    <w:rsid w:val="007A6E3C"/>
    <w:rsid w:val="007A6F3B"/>
    <w:rsid w:val="007B14D1"/>
    <w:rsid w:val="007B1816"/>
    <w:rsid w:val="007B2314"/>
    <w:rsid w:val="007B2555"/>
    <w:rsid w:val="007B28CE"/>
    <w:rsid w:val="007B33E5"/>
    <w:rsid w:val="007B358C"/>
    <w:rsid w:val="007B37CE"/>
    <w:rsid w:val="007B4A2B"/>
    <w:rsid w:val="007B5662"/>
    <w:rsid w:val="007B5AB0"/>
    <w:rsid w:val="007C09A8"/>
    <w:rsid w:val="007C0D1B"/>
    <w:rsid w:val="007C1066"/>
    <w:rsid w:val="007C16F5"/>
    <w:rsid w:val="007C2660"/>
    <w:rsid w:val="007C28F0"/>
    <w:rsid w:val="007C3458"/>
    <w:rsid w:val="007C375C"/>
    <w:rsid w:val="007C4DEA"/>
    <w:rsid w:val="007C66F3"/>
    <w:rsid w:val="007C708F"/>
    <w:rsid w:val="007C7D84"/>
    <w:rsid w:val="007D0469"/>
    <w:rsid w:val="007D13FE"/>
    <w:rsid w:val="007D1A2C"/>
    <w:rsid w:val="007D1A64"/>
    <w:rsid w:val="007D224F"/>
    <w:rsid w:val="007D2D30"/>
    <w:rsid w:val="007D37D9"/>
    <w:rsid w:val="007D5D6C"/>
    <w:rsid w:val="007D6C73"/>
    <w:rsid w:val="007E2082"/>
    <w:rsid w:val="007E268C"/>
    <w:rsid w:val="007E343E"/>
    <w:rsid w:val="007E438D"/>
    <w:rsid w:val="007E4682"/>
    <w:rsid w:val="007E484B"/>
    <w:rsid w:val="007E4E1C"/>
    <w:rsid w:val="007E4E32"/>
    <w:rsid w:val="007E4F6C"/>
    <w:rsid w:val="007E50D8"/>
    <w:rsid w:val="007E5EF4"/>
    <w:rsid w:val="007E6E28"/>
    <w:rsid w:val="007E7897"/>
    <w:rsid w:val="007F064C"/>
    <w:rsid w:val="007F06B5"/>
    <w:rsid w:val="007F06E3"/>
    <w:rsid w:val="007F2CE2"/>
    <w:rsid w:val="007F3081"/>
    <w:rsid w:val="007F3BE9"/>
    <w:rsid w:val="007F3D3D"/>
    <w:rsid w:val="007F6BDA"/>
    <w:rsid w:val="007F7E1C"/>
    <w:rsid w:val="00801469"/>
    <w:rsid w:val="00802B1D"/>
    <w:rsid w:val="00803064"/>
    <w:rsid w:val="0080534D"/>
    <w:rsid w:val="008054EA"/>
    <w:rsid w:val="00805911"/>
    <w:rsid w:val="00805E2D"/>
    <w:rsid w:val="00806336"/>
    <w:rsid w:val="00806CA5"/>
    <w:rsid w:val="00806FD1"/>
    <w:rsid w:val="008076EC"/>
    <w:rsid w:val="008109D8"/>
    <w:rsid w:val="00810C6B"/>
    <w:rsid w:val="00810CD1"/>
    <w:rsid w:val="008130A0"/>
    <w:rsid w:val="00814825"/>
    <w:rsid w:val="00814AC8"/>
    <w:rsid w:val="00815256"/>
    <w:rsid w:val="008154BB"/>
    <w:rsid w:val="008156E2"/>
    <w:rsid w:val="00815918"/>
    <w:rsid w:val="00815D0F"/>
    <w:rsid w:val="008162C1"/>
    <w:rsid w:val="00816F0B"/>
    <w:rsid w:val="008173EA"/>
    <w:rsid w:val="008178A0"/>
    <w:rsid w:val="00817F15"/>
    <w:rsid w:val="00820A56"/>
    <w:rsid w:val="0082148B"/>
    <w:rsid w:val="00821B60"/>
    <w:rsid w:val="008236BD"/>
    <w:rsid w:val="00823A31"/>
    <w:rsid w:val="00823DBA"/>
    <w:rsid w:val="0082467A"/>
    <w:rsid w:val="008247F4"/>
    <w:rsid w:val="00824D30"/>
    <w:rsid w:val="00827439"/>
    <w:rsid w:val="008317DC"/>
    <w:rsid w:val="00831C68"/>
    <w:rsid w:val="00832016"/>
    <w:rsid w:val="0083308A"/>
    <w:rsid w:val="00833EE3"/>
    <w:rsid w:val="0083509D"/>
    <w:rsid w:val="008362D2"/>
    <w:rsid w:val="00837064"/>
    <w:rsid w:val="008372BD"/>
    <w:rsid w:val="00837C37"/>
    <w:rsid w:val="00840957"/>
    <w:rsid w:val="008416F1"/>
    <w:rsid w:val="00843936"/>
    <w:rsid w:val="00843CC7"/>
    <w:rsid w:val="00844409"/>
    <w:rsid w:val="00846D64"/>
    <w:rsid w:val="008470EE"/>
    <w:rsid w:val="00850069"/>
    <w:rsid w:val="00851988"/>
    <w:rsid w:val="00851A6E"/>
    <w:rsid w:val="00853455"/>
    <w:rsid w:val="008535CC"/>
    <w:rsid w:val="00857A9E"/>
    <w:rsid w:val="00857CE8"/>
    <w:rsid w:val="00860E42"/>
    <w:rsid w:val="0086190A"/>
    <w:rsid w:val="008627C7"/>
    <w:rsid w:val="00863ED2"/>
    <w:rsid w:val="00864299"/>
    <w:rsid w:val="00864AD5"/>
    <w:rsid w:val="00865031"/>
    <w:rsid w:val="008656E1"/>
    <w:rsid w:val="00865B08"/>
    <w:rsid w:val="0086672F"/>
    <w:rsid w:val="00866B49"/>
    <w:rsid w:val="00866E77"/>
    <w:rsid w:val="00867140"/>
    <w:rsid w:val="00870B3D"/>
    <w:rsid w:val="00871628"/>
    <w:rsid w:val="00871813"/>
    <w:rsid w:val="008718F0"/>
    <w:rsid w:val="00873123"/>
    <w:rsid w:val="008731FE"/>
    <w:rsid w:val="008732E7"/>
    <w:rsid w:val="00873719"/>
    <w:rsid w:val="008753BC"/>
    <w:rsid w:val="00877537"/>
    <w:rsid w:val="00880017"/>
    <w:rsid w:val="008823FC"/>
    <w:rsid w:val="00883AB0"/>
    <w:rsid w:val="00883E36"/>
    <w:rsid w:val="00885479"/>
    <w:rsid w:val="008865D5"/>
    <w:rsid w:val="00886D45"/>
    <w:rsid w:val="00887701"/>
    <w:rsid w:val="00887A51"/>
    <w:rsid w:val="00890428"/>
    <w:rsid w:val="0089228B"/>
    <w:rsid w:val="00892E63"/>
    <w:rsid w:val="008933A9"/>
    <w:rsid w:val="00893D49"/>
    <w:rsid w:val="00893E82"/>
    <w:rsid w:val="00895B11"/>
    <w:rsid w:val="008A0289"/>
    <w:rsid w:val="008A1426"/>
    <w:rsid w:val="008A14D7"/>
    <w:rsid w:val="008A17A5"/>
    <w:rsid w:val="008A2B9C"/>
    <w:rsid w:val="008A3C37"/>
    <w:rsid w:val="008A3F6A"/>
    <w:rsid w:val="008A40FB"/>
    <w:rsid w:val="008A5545"/>
    <w:rsid w:val="008A5911"/>
    <w:rsid w:val="008A6A92"/>
    <w:rsid w:val="008A7CF2"/>
    <w:rsid w:val="008B010A"/>
    <w:rsid w:val="008B0CF6"/>
    <w:rsid w:val="008B1C4C"/>
    <w:rsid w:val="008B32B1"/>
    <w:rsid w:val="008B32CC"/>
    <w:rsid w:val="008B35A0"/>
    <w:rsid w:val="008B35EA"/>
    <w:rsid w:val="008B3F0D"/>
    <w:rsid w:val="008B463C"/>
    <w:rsid w:val="008B467A"/>
    <w:rsid w:val="008B539A"/>
    <w:rsid w:val="008B5789"/>
    <w:rsid w:val="008B7C8E"/>
    <w:rsid w:val="008C1528"/>
    <w:rsid w:val="008C1EDC"/>
    <w:rsid w:val="008C218C"/>
    <w:rsid w:val="008C22EF"/>
    <w:rsid w:val="008C433C"/>
    <w:rsid w:val="008C4388"/>
    <w:rsid w:val="008C46F0"/>
    <w:rsid w:val="008C70DF"/>
    <w:rsid w:val="008C7206"/>
    <w:rsid w:val="008C7E57"/>
    <w:rsid w:val="008D00ED"/>
    <w:rsid w:val="008D2D4F"/>
    <w:rsid w:val="008D2FBB"/>
    <w:rsid w:val="008D353A"/>
    <w:rsid w:val="008D5C59"/>
    <w:rsid w:val="008D6040"/>
    <w:rsid w:val="008D6C71"/>
    <w:rsid w:val="008D7AB8"/>
    <w:rsid w:val="008D7E91"/>
    <w:rsid w:val="008E0113"/>
    <w:rsid w:val="008E252A"/>
    <w:rsid w:val="008E2AC2"/>
    <w:rsid w:val="008E4C44"/>
    <w:rsid w:val="008E4D7C"/>
    <w:rsid w:val="008E59B9"/>
    <w:rsid w:val="008E5ABE"/>
    <w:rsid w:val="008E63EB"/>
    <w:rsid w:val="008E7EB1"/>
    <w:rsid w:val="008F06FD"/>
    <w:rsid w:val="008F0F4D"/>
    <w:rsid w:val="008F1627"/>
    <w:rsid w:val="008F1FC5"/>
    <w:rsid w:val="008F2478"/>
    <w:rsid w:val="008F433A"/>
    <w:rsid w:val="008F467D"/>
    <w:rsid w:val="008F5D1C"/>
    <w:rsid w:val="008F7003"/>
    <w:rsid w:val="008F7233"/>
    <w:rsid w:val="008F7322"/>
    <w:rsid w:val="008F7469"/>
    <w:rsid w:val="00900D6C"/>
    <w:rsid w:val="009011A6"/>
    <w:rsid w:val="00902239"/>
    <w:rsid w:val="00903EB6"/>
    <w:rsid w:val="00904352"/>
    <w:rsid w:val="00905E66"/>
    <w:rsid w:val="0090658D"/>
    <w:rsid w:val="00906B8B"/>
    <w:rsid w:val="00906D63"/>
    <w:rsid w:val="00907E3A"/>
    <w:rsid w:val="00910378"/>
    <w:rsid w:val="00910C55"/>
    <w:rsid w:val="0091137F"/>
    <w:rsid w:val="00912064"/>
    <w:rsid w:val="00912EDA"/>
    <w:rsid w:val="0091531B"/>
    <w:rsid w:val="00917070"/>
    <w:rsid w:val="00917621"/>
    <w:rsid w:val="009204E6"/>
    <w:rsid w:val="009205A4"/>
    <w:rsid w:val="00921631"/>
    <w:rsid w:val="00922154"/>
    <w:rsid w:val="009228EE"/>
    <w:rsid w:val="00924030"/>
    <w:rsid w:val="00924EC9"/>
    <w:rsid w:val="00925DE0"/>
    <w:rsid w:val="009267F0"/>
    <w:rsid w:val="00927857"/>
    <w:rsid w:val="0092794F"/>
    <w:rsid w:val="009307F8"/>
    <w:rsid w:val="0093194D"/>
    <w:rsid w:val="009325E2"/>
    <w:rsid w:val="00932CCA"/>
    <w:rsid w:val="00933C59"/>
    <w:rsid w:val="00936339"/>
    <w:rsid w:val="00936D0C"/>
    <w:rsid w:val="00937ED0"/>
    <w:rsid w:val="00940A88"/>
    <w:rsid w:val="00941DAE"/>
    <w:rsid w:val="00943AF5"/>
    <w:rsid w:val="009445F7"/>
    <w:rsid w:val="0094592A"/>
    <w:rsid w:val="00946326"/>
    <w:rsid w:val="009472DD"/>
    <w:rsid w:val="0094780E"/>
    <w:rsid w:val="00947BC2"/>
    <w:rsid w:val="0095067C"/>
    <w:rsid w:val="00950DD9"/>
    <w:rsid w:val="009517E4"/>
    <w:rsid w:val="0095509E"/>
    <w:rsid w:val="0095511D"/>
    <w:rsid w:val="0095522B"/>
    <w:rsid w:val="009559C2"/>
    <w:rsid w:val="00955A24"/>
    <w:rsid w:val="00956884"/>
    <w:rsid w:val="00963734"/>
    <w:rsid w:val="00963F92"/>
    <w:rsid w:val="00964C2B"/>
    <w:rsid w:val="0096563A"/>
    <w:rsid w:val="00966653"/>
    <w:rsid w:val="00966E96"/>
    <w:rsid w:val="00967E80"/>
    <w:rsid w:val="00971A01"/>
    <w:rsid w:val="00971B76"/>
    <w:rsid w:val="00971BA1"/>
    <w:rsid w:val="009725E8"/>
    <w:rsid w:val="00972DA4"/>
    <w:rsid w:val="00973419"/>
    <w:rsid w:val="00973C2B"/>
    <w:rsid w:val="009742A3"/>
    <w:rsid w:val="00976AFA"/>
    <w:rsid w:val="00977AF4"/>
    <w:rsid w:val="00981BF1"/>
    <w:rsid w:val="009825DF"/>
    <w:rsid w:val="0098427E"/>
    <w:rsid w:val="00984E6E"/>
    <w:rsid w:val="00985839"/>
    <w:rsid w:val="009869A7"/>
    <w:rsid w:val="00986CFA"/>
    <w:rsid w:val="00987A8C"/>
    <w:rsid w:val="00990248"/>
    <w:rsid w:val="0099136B"/>
    <w:rsid w:val="009923C9"/>
    <w:rsid w:val="00992430"/>
    <w:rsid w:val="00992B87"/>
    <w:rsid w:val="00993134"/>
    <w:rsid w:val="0099334C"/>
    <w:rsid w:val="0099535A"/>
    <w:rsid w:val="00995732"/>
    <w:rsid w:val="0099591E"/>
    <w:rsid w:val="00995AB3"/>
    <w:rsid w:val="0099676C"/>
    <w:rsid w:val="00996EAE"/>
    <w:rsid w:val="00997E2F"/>
    <w:rsid w:val="009A0163"/>
    <w:rsid w:val="009A0242"/>
    <w:rsid w:val="009A0DD3"/>
    <w:rsid w:val="009A1C74"/>
    <w:rsid w:val="009A33CB"/>
    <w:rsid w:val="009A687A"/>
    <w:rsid w:val="009B099C"/>
    <w:rsid w:val="009B70CA"/>
    <w:rsid w:val="009B73CC"/>
    <w:rsid w:val="009C0E7C"/>
    <w:rsid w:val="009C13D5"/>
    <w:rsid w:val="009C190B"/>
    <w:rsid w:val="009C208A"/>
    <w:rsid w:val="009C3560"/>
    <w:rsid w:val="009C50B2"/>
    <w:rsid w:val="009C6ADD"/>
    <w:rsid w:val="009C764A"/>
    <w:rsid w:val="009C7F6B"/>
    <w:rsid w:val="009D0563"/>
    <w:rsid w:val="009D08F7"/>
    <w:rsid w:val="009D0F5C"/>
    <w:rsid w:val="009D2444"/>
    <w:rsid w:val="009D3F87"/>
    <w:rsid w:val="009D4DBB"/>
    <w:rsid w:val="009D77F4"/>
    <w:rsid w:val="009D7B9C"/>
    <w:rsid w:val="009E021F"/>
    <w:rsid w:val="009E0A3C"/>
    <w:rsid w:val="009E0B94"/>
    <w:rsid w:val="009E1913"/>
    <w:rsid w:val="009E2203"/>
    <w:rsid w:val="009E2D58"/>
    <w:rsid w:val="009E33A2"/>
    <w:rsid w:val="009E3846"/>
    <w:rsid w:val="009E42FF"/>
    <w:rsid w:val="009E4396"/>
    <w:rsid w:val="009E460C"/>
    <w:rsid w:val="009E4A00"/>
    <w:rsid w:val="009E4EAE"/>
    <w:rsid w:val="009E552A"/>
    <w:rsid w:val="009E67AC"/>
    <w:rsid w:val="009E6E30"/>
    <w:rsid w:val="009E7B39"/>
    <w:rsid w:val="009F0025"/>
    <w:rsid w:val="009F0188"/>
    <w:rsid w:val="009F4202"/>
    <w:rsid w:val="009F5112"/>
    <w:rsid w:val="00A06866"/>
    <w:rsid w:val="00A06997"/>
    <w:rsid w:val="00A070C3"/>
    <w:rsid w:val="00A0751E"/>
    <w:rsid w:val="00A10AE3"/>
    <w:rsid w:val="00A10D5B"/>
    <w:rsid w:val="00A10F0E"/>
    <w:rsid w:val="00A124EE"/>
    <w:rsid w:val="00A13E17"/>
    <w:rsid w:val="00A1411E"/>
    <w:rsid w:val="00A157E5"/>
    <w:rsid w:val="00A15B5E"/>
    <w:rsid w:val="00A168A5"/>
    <w:rsid w:val="00A170B3"/>
    <w:rsid w:val="00A17935"/>
    <w:rsid w:val="00A20789"/>
    <w:rsid w:val="00A21384"/>
    <w:rsid w:val="00A22DB8"/>
    <w:rsid w:val="00A2351D"/>
    <w:rsid w:val="00A2364A"/>
    <w:rsid w:val="00A23BD1"/>
    <w:rsid w:val="00A25071"/>
    <w:rsid w:val="00A25D44"/>
    <w:rsid w:val="00A26218"/>
    <w:rsid w:val="00A26828"/>
    <w:rsid w:val="00A26BAD"/>
    <w:rsid w:val="00A26BFC"/>
    <w:rsid w:val="00A27019"/>
    <w:rsid w:val="00A27765"/>
    <w:rsid w:val="00A27F6B"/>
    <w:rsid w:val="00A301EC"/>
    <w:rsid w:val="00A30254"/>
    <w:rsid w:val="00A30683"/>
    <w:rsid w:val="00A309C7"/>
    <w:rsid w:val="00A3204A"/>
    <w:rsid w:val="00A32EA3"/>
    <w:rsid w:val="00A36881"/>
    <w:rsid w:val="00A37554"/>
    <w:rsid w:val="00A416EB"/>
    <w:rsid w:val="00A43507"/>
    <w:rsid w:val="00A44434"/>
    <w:rsid w:val="00A4615E"/>
    <w:rsid w:val="00A51269"/>
    <w:rsid w:val="00A533E7"/>
    <w:rsid w:val="00A546DE"/>
    <w:rsid w:val="00A55580"/>
    <w:rsid w:val="00A605CB"/>
    <w:rsid w:val="00A60800"/>
    <w:rsid w:val="00A60E05"/>
    <w:rsid w:val="00A60EC0"/>
    <w:rsid w:val="00A6106F"/>
    <w:rsid w:val="00A613DB"/>
    <w:rsid w:val="00A61BEA"/>
    <w:rsid w:val="00A61D94"/>
    <w:rsid w:val="00A622FE"/>
    <w:rsid w:val="00A637F8"/>
    <w:rsid w:val="00A64040"/>
    <w:rsid w:val="00A64FB7"/>
    <w:rsid w:val="00A6502E"/>
    <w:rsid w:val="00A6535D"/>
    <w:rsid w:val="00A67064"/>
    <w:rsid w:val="00A67344"/>
    <w:rsid w:val="00A71845"/>
    <w:rsid w:val="00A71957"/>
    <w:rsid w:val="00A71B29"/>
    <w:rsid w:val="00A72981"/>
    <w:rsid w:val="00A73C97"/>
    <w:rsid w:val="00A74434"/>
    <w:rsid w:val="00A746E0"/>
    <w:rsid w:val="00A75DB3"/>
    <w:rsid w:val="00A7699B"/>
    <w:rsid w:val="00A76E68"/>
    <w:rsid w:val="00A7754A"/>
    <w:rsid w:val="00A77CC7"/>
    <w:rsid w:val="00A8058D"/>
    <w:rsid w:val="00A805FD"/>
    <w:rsid w:val="00A80F32"/>
    <w:rsid w:val="00A830ED"/>
    <w:rsid w:val="00A83FA2"/>
    <w:rsid w:val="00A8454E"/>
    <w:rsid w:val="00A8471C"/>
    <w:rsid w:val="00A84800"/>
    <w:rsid w:val="00A84B9A"/>
    <w:rsid w:val="00A84FCC"/>
    <w:rsid w:val="00A86E87"/>
    <w:rsid w:val="00A86F2B"/>
    <w:rsid w:val="00A87187"/>
    <w:rsid w:val="00A907DE"/>
    <w:rsid w:val="00A908EE"/>
    <w:rsid w:val="00A94AC6"/>
    <w:rsid w:val="00A94D46"/>
    <w:rsid w:val="00A95CC2"/>
    <w:rsid w:val="00A96186"/>
    <w:rsid w:val="00A9630A"/>
    <w:rsid w:val="00A96979"/>
    <w:rsid w:val="00A96E42"/>
    <w:rsid w:val="00A97AD3"/>
    <w:rsid w:val="00A97DD4"/>
    <w:rsid w:val="00AA220E"/>
    <w:rsid w:val="00AA287B"/>
    <w:rsid w:val="00AA2F9F"/>
    <w:rsid w:val="00AA3867"/>
    <w:rsid w:val="00AA4DF2"/>
    <w:rsid w:val="00AA61E7"/>
    <w:rsid w:val="00AA6A69"/>
    <w:rsid w:val="00AA6BF1"/>
    <w:rsid w:val="00AA6CFE"/>
    <w:rsid w:val="00AA76CA"/>
    <w:rsid w:val="00AB1DC2"/>
    <w:rsid w:val="00AB1EBE"/>
    <w:rsid w:val="00AB2D7E"/>
    <w:rsid w:val="00AB4A2D"/>
    <w:rsid w:val="00AB5613"/>
    <w:rsid w:val="00AB5CB6"/>
    <w:rsid w:val="00AB5CF1"/>
    <w:rsid w:val="00AB600A"/>
    <w:rsid w:val="00AB68BA"/>
    <w:rsid w:val="00AB6AE8"/>
    <w:rsid w:val="00AB702A"/>
    <w:rsid w:val="00AB76DB"/>
    <w:rsid w:val="00AB778D"/>
    <w:rsid w:val="00AB7E05"/>
    <w:rsid w:val="00AC037F"/>
    <w:rsid w:val="00AC2E68"/>
    <w:rsid w:val="00AC3653"/>
    <w:rsid w:val="00AC63BD"/>
    <w:rsid w:val="00AC6ACC"/>
    <w:rsid w:val="00AC7017"/>
    <w:rsid w:val="00AC75DB"/>
    <w:rsid w:val="00AD259B"/>
    <w:rsid w:val="00AD279F"/>
    <w:rsid w:val="00AD2B2B"/>
    <w:rsid w:val="00AD470C"/>
    <w:rsid w:val="00AD6049"/>
    <w:rsid w:val="00AD6581"/>
    <w:rsid w:val="00AE0156"/>
    <w:rsid w:val="00AE0BD4"/>
    <w:rsid w:val="00AE14F0"/>
    <w:rsid w:val="00AE1A8C"/>
    <w:rsid w:val="00AE203A"/>
    <w:rsid w:val="00AE2BA1"/>
    <w:rsid w:val="00AE3251"/>
    <w:rsid w:val="00AE348B"/>
    <w:rsid w:val="00AE41E5"/>
    <w:rsid w:val="00AE4632"/>
    <w:rsid w:val="00AE4B82"/>
    <w:rsid w:val="00AE4F7B"/>
    <w:rsid w:val="00AE5EE5"/>
    <w:rsid w:val="00AE6150"/>
    <w:rsid w:val="00AE69C7"/>
    <w:rsid w:val="00AE737F"/>
    <w:rsid w:val="00AE7A68"/>
    <w:rsid w:val="00AF0527"/>
    <w:rsid w:val="00AF1CF7"/>
    <w:rsid w:val="00AF24C4"/>
    <w:rsid w:val="00AF3230"/>
    <w:rsid w:val="00AF3508"/>
    <w:rsid w:val="00AF3B3D"/>
    <w:rsid w:val="00AF3E05"/>
    <w:rsid w:val="00AF51E4"/>
    <w:rsid w:val="00AF6231"/>
    <w:rsid w:val="00AF6240"/>
    <w:rsid w:val="00B00260"/>
    <w:rsid w:val="00B00D50"/>
    <w:rsid w:val="00B00DFA"/>
    <w:rsid w:val="00B00E4D"/>
    <w:rsid w:val="00B01812"/>
    <w:rsid w:val="00B01F01"/>
    <w:rsid w:val="00B01F08"/>
    <w:rsid w:val="00B02841"/>
    <w:rsid w:val="00B02BC2"/>
    <w:rsid w:val="00B03097"/>
    <w:rsid w:val="00B04DF2"/>
    <w:rsid w:val="00B0587C"/>
    <w:rsid w:val="00B07089"/>
    <w:rsid w:val="00B104CE"/>
    <w:rsid w:val="00B10BC0"/>
    <w:rsid w:val="00B1112A"/>
    <w:rsid w:val="00B111A4"/>
    <w:rsid w:val="00B13400"/>
    <w:rsid w:val="00B157A7"/>
    <w:rsid w:val="00B15901"/>
    <w:rsid w:val="00B15E69"/>
    <w:rsid w:val="00B177D9"/>
    <w:rsid w:val="00B20E4C"/>
    <w:rsid w:val="00B20FF2"/>
    <w:rsid w:val="00B243C7"/>
    <w:rsid w:val="00B25062"/>
    <w:rsid w:val="00B262C3"/>
    <w:rsid w:val="00B30040"/>
    <w:rsid w:val="00B304D7"/>
    <w:rsid w:val="00B3073F"/>
    <w:rsid w:val="00B30B76"/>
    <w:rsid w:val="00B30F60"/>
    <w:rsid w:val="00B320D1"/>
    <w:rsid w:val="00B322F3"/>
    <w:rsid w:val="00B32444"/>
    <w:rsid w:val="00B344E4"/>
    <w:rsid w:val="00B346E8"/>
    <w:rsid w:val="00B3641D"/>
    <w:rsid w:val="00B37CDF"/>
    <w:rsid w:val="00B413F4"/>
    <w:rsid w:val="00B42ABD"/>
    <w:rsid w:val="00B43515"/>
    <w:rsid w:val="00B436C4"/>
    <w:rsid w:val="00B439D7"/>
    <w:rsid w:val="00B442BB"/>
    <w:rsid w:val="00B444B4"/>
    <w:rsid w:val="00B45370"/>
    <w:rsid w:val="00B45694"/>
    <w:rsid w:val="00B45F36"/>
    <w:rsid w:val="00B45FD8"/>
    <w:rsid w:val="00B4620C"/>
    <w:rsid w:val="00B50E74"/>
    <w:rsid w:val="00B51582"/>
    <w:rsid w:val="00B51AC5"/>
    <w:rsid w:val="00B51FCF"/>
    <w:rsid w:val="00B5233F"/>
    <w:rsid w:val="00B54911"/>
    <w:rsid w:val="00B54F61"/>
    <w:rsid w:val="00B55419"/>
    <w:rsid w:val="00B555C9"/>
    <w:rsid w:val="00B55D77"/>
    <w:rsid w:val="00B56284"/>
    <w:rsid w:val="00B57332"/>
    <w:rsid w:val="00B5777B"/>
    <w:rsid w:val="00B57A79"/>
    <w:rsid w:val="00B57B49"/>
    <w:rsid w:val="00B61809"/>
    <w:rsid w:val="00B6228E"/>
    <w:rsid w:val="00B627DA"/>
    <w:rsid w:val="00B62A32"/>
    <w:rsid w:val="00B650A7"/>
    <w:rsid w:val="00B65543"/>
    <w:rsid w:val="00B664AD"/>
    <w:rsid w:val="00B669CC"/>
    <w:rsid w:val="00B6755B"/>
    <w:rsid w:val="00B67C7E"/>
    <w:rsid w:val="00B67CD3"/>
    <w:rsid w:val="00B7110E"/>
    <w:rsid w:val="00B711DF"/>
    <w:rsid w:val="00B717CA"/>
    <w:rsid w:val="00B72D34"/>
    <w:rsid w:val="00B7310A"/>
    <w:rsid w:val="00B74DF6"/>
    <w:rsid w:val="00B75B87"/>
    <w:rsid w:val="00B77A45"/>
    <w:rsid w:val="00B81D6A"/>
    <w:rsid w:val="00B82213"/>
    <w:rsid w:val="00B83EB7"/>
    <w:rsid w:val="00B8400D"/>
    <w:rsid w:val="00B8616A"/>
    <w:rsid w:val="00B87064"/>
    <w:rsid w:val="00B90FEE"/>
    <w:rsid w:val="00B92863"/>
    <w:rsid w:val="00B92F95"/>
    <w:rsid w:val="00B930D5"/>
    <w:rsid w:val="00B93E3E"/>
    <w:rsid w:val="00B960D0"/>
    <w:rsid w:val="00B96117"/>
    <w:rsid w:val="00B96326"/>
    <w:rsid w:val="00B977D6"/>
    <w:rsid w:val="00BA08AC"/>
    <w:rsid w:val="00BA2089"/>
    <w:rsid w:val="00BA221B"/>
    <w:rsid w:val="00BA23C7"/>
    <w:rsid w:val="00BA2896"/>
    <w:rsid w:val="00BA43B3"/>
    <w:rsid w:val="00BA4778"/>
    <w:rsid w:val="00BA5670"/>
    <w:rsid w:val="00BA590D"/>
    <w:rsid w:val="00BA5920"/>
    <w:rsid w:val="00BA6E04"/>
    <w:rsid w:val="00BA7288"/>
    <w:rsid w:val="00BA74EE"/>
    <w:rsid w:val="00BA7B96"/>
    <w:rsid w:val="00BB1E11"/>
    <w:rsid w:val="00BB2048"/>
    <w:rsid w:val="00BB2709"/>
    <w:rsid w:val="00BB3A88"/>
    <w:rsid w:val="00BB47F4"/>
    <w:rsid w:val="00BB4DAF"/>
    <w:rsid w:val="00BB656C"/>
    <w:rsid w:val="00BB6BA0"/>
    <w:rsid w:val="00BC12EA"/>
    <w:rsid w:val="00BC165C"/>
    <w:rsid w:val="00BC1A59"/>
    <w:rsid w:val="00BC539F"/>
    <w:rsid w:val="00BC5676"/>
    <w:rsid w:val="00BC59EF"/>
    <w:rsid w:val="00BC650C"/>
    <w:rsid w:val="00BC736A"/>
    <w:rsid w:val="00BD0D77"/>
    <w:rsid w:val="00BD221D"/>
    <w:rsid w:val="00BD2E78"/>
    <w:rsid w:val="00BD3F2D"/>
    <w:rsid w:val="00BD3F3C"/>
    <w:rsid w:val="00BD467B"/>
    <w:rsid w:val="00BD6F3E"/>
    <w:rsid w:val="00BD702A"/>
    <w:rsid w:val="00BE0194"/>
    <w:rsid w:val="00BE0983"/>
    <w:rsid w:val="00BE19A0"/>
    <w:rsid w:val="00BE4EFF"/>
    <w:rsid w:val="00BE4F74"/>
    <w:rsid w:val="00BE5546"/>
    <w:rsid w:val="00BE6F0E"/>
    <w:rsid w:val="00BE6FC9"/>
    <w:rsid w:val="00BF0A18"/>
    <w:rsid w:val="00BF18D9"/>
    <w:rsid w:val="00BF1A37"/>
    <w:rsid w:val="00BF2400"/>
    <w:rsid w:val="00BF35E1"/>
    <w:rsid w:val="00BF5F3F"/>
    <w:rsid w:val="00BF6606"/>
    <w:rsid w:val="00BF778C"/>
    <w:rsid w:val="00C00BC8"/>
    <w:rsid w:val="00C010CB"/>
    <w:rsid w:val="00C03078"/>
    <w:rsid w:val="00C030EE"/>
    <w:rsid w:val="00C043EB"/>
    <w:rsid w:val="00C0528C"/>
    <w:rsid w:val="00C05DF8"/>
    <w:rsid w:val="00C07863"/>
    <w:rsid w:val="00C07A71"/>
    <w:rsid w:val="00C10A78"/>
    <w:rsid w:val="00C1385D"/>
    <w:rsid w:val="00C142EB"/>
    <w:rsid w:val="00C14CE6"/>
    <w:rsid w:val="00C15409"/>
    <w:rsid w:val="00C15577"/>
    <w:rsid w:val="00C15CDA"/>
    <w:rsid w:val="00C16840"/>
    <w:rsid w:val="00C17E68"/>
    <w:rsid w:val="00C20FDD"/>
    <w:rsid w:val="00C2365D"/>
    <w:rsid w:val="00C238CD"/>
    <w:rsid w:val="00C23C40"/>
    <w:rsid w:val="00C25019"/>
    <w:rsid w:val="00C26645"/>
    <w:rsid w:val="00C305D9"/>
    <w:rsid w:val="00C31A0F"/>
    <w:rsid w:val="00C31D46"/>
    <w:rsid w:val="00C31E91"/>
    <w:rsid w:val="00C3293B"/>
    <w:rsid w:val="00C32C86"/>
    <w:rsid w:val="00C332AC"/>
    <w:rsid w:val="00C33631"/>
    <w:rsid w:val="00C3366C"/>
    <w:rsid w:val="00C34892"/>
    <w:rsid w:val="00C352BA"/>
    <w:rsid w:val="00C355CF"/>
    <w:rsid w:val="00C35E9B"/>
    <w:rsid w:val="00C41C81"/>
    <w:rsid w:val="00C420CE"/>
    <w:rsid w:val="00C4394E"/>
    <w:rsid w:val="00C4398A"/>
    <w:rsid w:val="00C44AD4"/>
    <w:rsid w:val="00C46AC9"/>
    <w:rsid w:val="00C46B88"/>
    <w:rsid w:val="00C50216"/>
    <w:rsid w:val="00C51F17"/>
    <w:rsid w:val="00C52BE9"/>
    <w:rsid w:val="00C537AF"/>
    <w:rsid w:val="00C553AE"/>
    <w:rsid w:val="00C56047"/>
    <w:rsid w:val="00C57FD5"/>
    <w:rsid w:val="00C60A33"/>
    <w:rsid w:val="00C6130C"/>
    <w:rsid w:val="00C619C5"/>
    <w:rsid w:val="00C6268E"/>
    <w:rsid w:val="00C62815"/>
    <w:rsid w:val="00C633D1"/>
    <w:rsid w:val="00C63B01"/>
    <w:rsid w:val="00C63CED"/>
    <w:rsid w:val="00C651C3"/>
    <w:rsid w:val="00C6524B"/>
    <w:rsid w:val="00C659C3"/>
    <w:rsid w:val="00C65CD1"/>
    <w:rsid w:val="00C66157"/>
    <w:rsid w:val="00C66244"/>
    <w:rsid w:val="00C66D06"/>
    <w:rsid w:val="00C6765F"/>
    <w:rsid w:val="00C72502"/>
    <w:rsid w:val="00C727EA"/>
    <w:rsid w:val="00C735B1"/>
    <w:rsid w:val="00C76D06"/>
    <w:rsid w:val="00C77532"/>
    <w:rsid w:val="00C80A34"/>
    <w:rsid w:val="00C82D63"/>
    <w:rsid w:val="00C83780"/>
    <w:rsid w:val="00C84B7F"/>
    <w:rsid w:val="00C84BAB"/>
    <w:rsid w:val="00C85E9B"/>
    <w:rsid w:val="00C86690"/>
    <w:rsid w:val="00C86A0C"/>
    <w:rsid w:val="00C8788E"/>
    <w:rsid w:val="00C87D37"/>
    <w:rsid w:val="00C91AD2"/>
    <w:rsid w:val="00C91D1A"/>
    <w:rsid w:val="00C9211A"/>
    <w:rsid w:val="00C937F6"/>
    <w:rsid w:val="00C938B3"/>
    <w:rsid w:val="00C95A50"/>
    <w:rsid w:val="00C96BB9"/>
    <w:rsid w:val="00CA133D"/>
    <w:rsid w:val="00CA23F6"/>
    <w:rsid w:val="00CA26E2"/>
    <w:rsid w:val="00CA2FD9"/>
    <w:rsid w:val="00CA3129"/>
    <w:rsid w:val="00CA32CD"/>
    <w:rsid w:val="00CA3799"/>
    <w:rsid w:val="00CA48EB"/>
    <w:rsid w:val="00CA5561"/>
    <w:rsid w:val="00CA6973"/>
    <w:rsid w:val="00CA79E4"/>
    <w:rsid w:val="00CA7CBC"/>
    <w:rsid w:val="00CB10FC"/>
    <w:rsid w:val="00CB1684"/>
    <w:rsid w:val="00CB2120"/>
    <w:rsid w:val="00CB31A8"/>
    <w:rsid w:val="00CB38A6"/>
    <w:rsid w:val="00CC0591"/>
    <w:rsid w:val="00CC18CB"/>
    <w:rsid w:val="00CC1CCD"/>
    <w:rsid w:val="00CC3232"/>
    <w:rsid w:val="00CC4086"/>
    <w:rsid w:val="00CC4186"/>
    <w:rsid w:val="00CC445E"/>
    <w:rsid w:val="00CC52F0"/>
    <w:rsid w:val="00CC5AAB"/>
    <w:rsid w:val="00CC63CE"/>
    <w:rsid w:val="00CC7AA5"/>
    <w:rsid w:val="00CD1449"/>
    <w:rsid w:val="00CD3EDF"/>
    <w:rsid w:val="00CD49A6"/>
    <w:rsid w:val="00CD53DB"/>
    <w:rsid w:val="00CD540D"/>
    <w:rsid w:val="00CD55DE"/>
    <w:rsid w:val="00CD6504"/>
    <w:rsid w:val="00CD6733"/>
    <w:rsid w:val="00CD6D3E"/>
    <w:rsid w:val="00CD7935"/>
    <w:rsid w:val="00CE0093"/>
    <w:rsid w:val="00CE08A3"/>
    <w:rsid w:val="00CE0C5F"/>
    <w:rsid w:val="00CE2662"/>
    <w:rsid w:val="00CE5CFC"/>
    <w:rsid w:val="00CE5E68"/>
    <w:rsid w:val="00CE5F44"/>
    <w:rsid w:val="00CE62F8"/>
    <w:rsid w:val="00CE67EC"/>
    <w:rsid w:val="00CE7D13"/>
    <w:rsid w:val="00CF2B45"/>
    <w:rsid w:val="00CF6004"/>
    <w:rsid w:val="00CF6E0F"/>
    <w:rsid w:val="00D0215C"/>
    <w:rsid w:val="00D03752"/>
    <w:rsid w:val="00D052F2"/>
    <w:rsid w:val="00D05A5B"/>
    <w:rsid w:val="00D060D4"/>
    <w:rsid w:val="00D1005E"/>
    <w:rsid w:val="00D10234"/>
    <w:rsid w:val="00D10AB9"/>
    <w:rsid w:val="00D12F93"/>
    <w:rsid w:val="00D135C8"/>
    <w:rsid w:val="00D13E61"/>
    <w:rsid w:val="00D145BA"/>
    <w:rsid w:val="00D14F19"/>
    <w:rsid w:val="00D159EB"/>
    <w:rsid w:val="00D16002"/>
    <w:rsid w:val="00D16C04"/>
    <w:rsid w:val="00D17BC3"/>
    <w:rsid w:val="00D17F11"/>
    <w:rsid w:val="00D20955"/>
    <w:rsid w:val="00D21C90"/>
    <w:rsid w:val="00D25336"/>
    <w:rsid w:val="00D254A2"/>
    <w:rsid w:val="00D25A60"/>
    <w:rsid w:val="00D26927"/>
    <w:rsid w:val="00D26A8C"/>
    <w:rsid w:val="00D27B38"/>
    <w:rsid w:val="00D305E9"/>
    <w:rsid w:val="00D3078B"/>
    <w:rsid w:val="00D30875"/>
    <w:rsid w:val="00D32768"/>
    <w:rsid w:val="00D32CC8"/>
    <w:rsid w:val="00D37372"/>
    <w:rsid w:val="00D43F87"/>
    <w:rsid w:val="00D5006D"/>
    <w:rsid w:val="00D50689"/>
    <w:rsid w:val="00D50A73"/>
    <w:rsid w:val="00D519AF"/>
    <w:rsid w:val="00D527BE"/>
    <w:rsid w:val="00D52D05"/>
    <w:rsid w:val="00D52F5A"/>
    <w:rsid w:val="00D53B11"/>
    <w:rsid w:val="00D54A16"/>
    <w:rsid w:val="00D55394"/>
    <w:rsid w:val="00D55DDD"/>
    <w:rsid w:val="00D560FE"/>
    <w:rsid w:val="00D60253"/>
    <w:rsid w:val="00D61790"/>
    <w:rsid w:val="00D64CFC"/>
    <w:rsid w:val="00D65087"/>
    <w:rsid w:val="00D65CC7"/>
    <w:rsid w:val="00D6628B"/>
    <w:rsid w:val="00D66602"/>
    <w:rsid w:val="00D66696"/>
    <w:rsid w:val="00D66B74"/>
    <w:rsid w:val="00D67237"/>
    <w:rsid w:val="00D67EE5"/>
    <w:rsid w:val="00D705A1"/>
    <w:rsid w:val="00D7235A"/>
    <w:rsid w:val="00D729E1"/>
    <w:rsid w:val="00D737D2"/>
    <w:rsid w:val="00D748F2"/>
    <w:rsid w:val="00D75114"/>
    <w:rsid w:val="00D75D46"/>
    <w:rsid w:val="00D76DDD"/>
    <w:rsid w:val="00D779B3"/>
    <w:rsid w:val="00D77ECF"/>
    <w:rsid w:val="00D80128"/>
    <w:rsid w:val="00D8118C"/>
    <w:rsid w:val="00D8195F"/>
    <w:rsid w:val="00D81A1F"/>
    <w:rsid w:val="00D83686"/>
    <w:rsid w:val="00D83EFD"/>
    <w:rsid w:val="00D87CB8"/>
    <w:rsid w:val="00D907DC"/>
    <w:rsid w:val="00D91016"/>
    <w:rsid w:val="00D917FA"/>
    <w:rsid w:val="00D92073"/>
    <w:rsid w:val="00D92D6A"/>
    <w:rsid w:val="00D94464"/>
    <w:rsid w:val="00D9465E"/>
    <w:rsid w:val="00D94C4A"/>
    <w:rsid w:val="00D954C6"/>
    <w:rsid w:val="00D962D3"/>
    <w:rsid w:val="00D972C4"/>
    <w:rsid w:val="00DA0FDB"/>
    <w:rsid w:val="00DA1B90"/>
    <w:rsid w:val="00DA21CC"/>
    <w:rsid w:val="00DA2B65"/>
    <w:rsid w:val="00DA3997"/>
    <w:rsid w:val="00DA3F6E"/>
    <w:rsid w:val="00DA4EC6"/>
    <w:rsid w:val="00DA4F03"/>
    <w:rsid w:val="00DA558B"/>
    <w:rsid w:val="00DA55C4"/>
    <w:rsid w:val="00DA632F"/>
    <w:rsid w:val="00DA6385"/>
    <w:rsid w:val="00DA7FDB"/>
    <w:rsid w:val="00DB0045"/>
    <w:rsid w:val="00DB0707"/>
    <w:rsid w:val="00DB1C21"/>
    <w:rsid w:val="00DB2733"/>
    <w:rsid w:val="00DB2933"/>
    <w:rsid w:val="00DB3ED8"/>
    <w:rsid w:val="00DB4CF9"/>
    <w:rsid w:val="00DB4FB0"/>
    <w:rsid w:val="00DB6253"/>
    <w:rsid w:val="00DC0969"/>
    <w:rsid w:val="00DC0B5D"/>
    <w:rsid w:val="00DC1B05"/>
    <w:rsid w:val="00DC1C01"/>
    <w:rsid w:val="00DC5641"/>
    <w:rsid w:val="00DC60BB"/>
    <w:rsid w:val="00DD15D5"/>
    <w:rsid w:val="00DD1647"/>
    <w:rsid w:val="00DD1C11"/>
    <w:rsid w:val="00DD25CF"/>
    <w:rsid w:val="00DD26AA"/>
    <w:rsid w:val="00DD4131"/>
    <w:rsid w:val="00DD5300"/>
    <w:rsid w:val="00DD549E"/>
    <w:rsid w:val="00DD62DE"/>
    <w:rsid w:val="00DD6C8B"/>
    <w:rsid w:val="00DD75B2"/>
    <w:rsid w:val="00DE003C"/>
    <w:rsid w:val="00DE046E"/>
    <w:rsid w:val="00DE09E0"/>
    <w:rsid w:val="00DE0C1C"/>
    <w:rsid w:val="00DE1605"/>
    <w:rsid w:val="00DE272D"/>
    <w:rsid w:val="00DE2F31"/>
    <w:rsid w:val="00DE3254"/>
    <w:rsid w:val="00DE4258"/>
    <w:rsid w:val="00DE5D71"/>
    <w:rsid w:val="00DE6491"/>
    <w:rsid w:val="00DE74E5"/>
    <w:rsid w:val="00DE793B"/>
    <w:rsid w:val="00DF1E5C"/>
    <w:rsid w:val="00DF3078"/>
    <w:rsid w:val="00DF32C1"/>
    <w:rsid w:val="00DF38B1"/>
    <w:rsid w:val="00DF4F4B"/>
    <w:rsid w:val="00DF516F"/>
    <w:rsid w:val="00DF6AC2"/>
    <w:rsid w:val="00E018EA"/>
    <w:rsid w:val="00E028C4"/>
    <w:rsid w:val="00E02E49"/>
    <w:rsid w:val="00E039BA"/>
    <w:rsid w:val="00E03CB4"/>
    <w:rsid w:val="00E04CEC"/>
    <w:rsid w:val="00E04CF8"/>
    <w:rsid w:val="00E0510E"/>
    <w:rsid w:val="00E062CB"/>
    <w:rsid w:val="00E0732A"/>
    <w:rsid w:val="00E14BB4"/>
    <w:rsid w:val="00E1518D"/>
    <w:rsid w:val="00E157F9"/>
    <w:rsid w:val="00E15D65"/>
    <w:rsid w:val="00E164E4"/>
    <w:rsid w:val="00E16FA3"/>
    <w:rsid w:val="00E17429"/>
    <w:rsid w:val="00E20ADA"/>
    <w:rsid w:val="00E20EAB"/>
    <w:rsid w:val="00E226DA"/>
    <w:rsid w:val="00E23F8D"/>
    <w:rsid w:val="00E246D1"/>
    <w:rsid w:val="00E2499A"/>
    <w:rsid w:val="00E24F76"/>
    <w:rsid w:val="00E25BA2"/>
    <w:rsid w:val="00E27FF8"/>
    <w:rsid w:val="00E30FDD"/>
    <w:rsid w:val="00E31ADD"/>
    <w:rsid w:val="00E33382"/>
    <w:rsid w:val="00E36912"/>
    <w:rsid w:val="00E37914"/>
    <w:rsid w:val="00E4086E"/>
    <w:rsid w:val="00E41402"/>
    <w:rsid w:val="00E430D6"/>
    <w:rsid w:val="00E43276"/>
    <w:rsid w:val="00E43BF6"/>
    <w:rsid w:val="00E4465B"/>
    <w:rsid w:val="00E44FED"/>
    <w:rsid w:val="00E45755"/>
    <w:rsid w:val="00E460E5"/>
    <w:rsid w:val="00E500CB"/>
    <w:rsid w:val="00E5026E"/>
    <w:rsid w:val="00E51014"/>
    <w:rsid w:val="00E52918"/>
    <w:rsid w:val="00E52AE2"/>
    <w:rsid w:val="00E53F07"/>
    <w:rsid w:val="00E5449F"/>
    <w:rsid w:val="00E56BA7"/>
    <w:rsid w:val="00E57082"/>
    <w:rsid w:val="00E60F81"/>
    <w:rsid w:val="00E61CB6"/>
    <w:rsid w:val="00E61EF7"/>
    <w:rsid w:val="00E623EF"/>
    <w:rsid w:val="00E6263A"/>
    <w:rsid w:val="00E62DE4"/>
    <w:rsid w:val="00E636CB"/>
    <w:rsid w:val="00E63ED7"/>
    <w:rsid w:val="00E63F64"/>
    <w:rsid w:val="00E64116"/>
    <w:rsid w:val="00E654F2"/>
    <w:rsid w:val="00E65CDA"/>
    <w:rsid w:val="00E672EB"/>
    <w:rsid w:val="00E67DA3"/>
    <w:rsid w:val="00E701CF"/>
    <w:rsid w:val="00E701F2"/>
    <w:rsid w:val="00E7093A"/>
    <w:rsid w:val="00E754DA"/>
    <w:rsid w:val="00E75926"/>
    <w:rsid w:val="00E75F9E"/>
    <w:rsid w:val="00E76E97"/>
    <w:rsid w:val="00E77E0F"/>
    <w:rsid w:val="00E82205"/>
    <w:rsid w:val="00E846E3"/>
    <w:rsid w:val="00E85F38"/>
    <w:rsid w:val="00E86C50"/>
    <w:rsid w:val="00E8769A"/>
    <w:rsid w:val="00E90D36"/>
    <w:rsid w:val="00E924EF"/>
    <w:rsid w:val="00E93293"/>
    <w:rsid w:val="00E93463"/>
    <w:rsid w:val="00E935BA"/>
    <w:rsid w:val="00E95EF9"/>
    <w:rsid w:val="00E97ECC"/>
    <w:rsid w:val="00EA0688"/>
    <w:rsid w:val="00EA091F"/>
    <w:rsid w:val="00EA1FFD"/>
    <w:rsid w:val="00EA2731"/>
    <w:rsid w:val="00EA578F"/>
    <w:rsid w:val="00EA606E"/>
    <w:rsid w:val="00EA7D6C"/>
    <w:rsid w:val="00EA7D97"/>
    <w:rsid w:val="00EB1ED8"/>
    <w:rsid w:val="00EB5570"/>
    <w:rsid w:val="00EB6D02"/>
    <w:rsid w:val="00EB703D"/>
    <w:rsid w:val="00EC004C"/>
    <w:rsid w:val="00EC227A"/>
    <w:rsid w:val="00EC2354"/>
    <w:rsid w:val="00EC269B"/>
    <w:rsid w:val="00EC2F98"/>
    <w:rsid w:val="00EC3A90"/>
    <w:rsid w:val="00EC4FDE"/>
    <w:rsid w:val="00EC5D26"/>
    <w:rsid w:val="00ED12F3"/>
    <w:rsid w:val="00ED1705"/>
    <w:rsid w:val="00ED2067"/>
    <w:rsid w:val="00ED2E3B"/>
    <w:rsid w:val="00ED37C8"/>
    <w:rsid w:val="00ED5205"/>
    <w:rsid w:val="00ED64FA"/>
    <w:rsid w:val="00ED7119"/>
    <w:rsid w:val="00ED7933"/>
    <w:rsid w:val="00EE3364"/>
    <w:rsid w:val="00EE56A8"/>
    <w:rsid w:val="00EE5DDC"/>
    <w:rsid w:val="00EE6159"/>
    <w:rsid w:val="00EE63D1"/>
    <w:rsid w:val="00EE6948"/>
    <w:rsid w:val="00EF0784"/>
    <w:rsid w:val="00EF0E3C"/>
    <w:rsid w:val="00EF2AC3"/>
    <w:rsid w:val="00EF45AC"/>
    <w:rsid w:val="00EF4EAD"/>
    <w:rsid w:val="00EF5AE7"/>
    <w:rsid w:val="00EF61AC"/>
    <w:rsid w:val="00EF6A88"/>
    <w:rsid w:val="00EF722A"/>
    <w:rsid w:val="00EF77C2"/>
    <w:rsid w:val="00F0107C"/>
    <w:rsid w:val="00F0200B"/>
    <w:rsid w:val="00F041FD"/>
    <w:rsid w:val="00F04664"/>
    <w:rsid w:val="00F046DD"/>
    <w:rsid w:val="00F04FA7"/>
    <w:rsid w:val="00F07CFA"/>
    <w:rsid w:val="00F11A36"/>
    <w:rsid w:val="00F121DC"/>
    <w:rsid w:val="00F124C0"/>
    <w:rsid w:val="00F12C50"/>
    <w:rsid w:val="00F149F6"/>
    <w:rsid w:val="00F169C0"/>
    <w:rsid w:val="00F2175C"/>
    <w:rsid w:val="00F2195F"/>
    <w:rsid w:val="00F230F8"/>
    <w:rsid w:val="00F23F42"/>
    <w:rsid w:val="00F24DFC"/>
    <w:rsid w:val="00F258F1"/>
    <w:rsid w:val="00F2653D"/>
    <w:rsid w:val="00F27C52"/>
    <w:rsid w:val="00F3014C"/>
    <w:rsid w:val="00F3101A"/>
    <w:rsid w:val="00F310F0"/>
    <w:rsid w:val="00F314B1"/>
    <w:rsid w:val="00F32750"/>
    <w:rsid w:val="00F33052"/>
    <w:rsid w:val="00F33C19"/>
    <w:rsid w:val="00F33F80"/>
    <w:rsid w:val="00F33FB0"/>
    <w:rsid w:val="00F34469"/>
    <w:rsid w:val="00F344D1"/>
    <w:rsid w:val="00F34AE4"/>
    <w:rsid w:val="00F356BC"/>
    <w:rsid w:val="00F403BE"/>
    <w:rsid w:val="00F408E3"/>
    <w:rsid w:val="00F430F4"/>
    <w:rsid w:val="00F43AD7"/>
    <w:rsid w:val="00F440CC"/>
    <w:rsid w:val="00F44D07"/>
    <w:rsid w:val="00F45967"/>
    <w:rsid w:val="00F45D1A"/>
    <w:rsid w:val="00F45DF4"/>
    <w:rsid w:val="00F51274"/>
    <w:rsid w:val="00F51FE4"/>
    <w:rsid w:val="00F529B3"/>
    <w:rsid w:val="00F52B93"/>
    <w:rsid w:val="00F53398"/>
    <w:rsid w:val="00F53983"/>
    <w:rsid w:val="00F543AC"/>
    <w:rsid w:val="00F54578"/>
    <w:rsid w:val="00F55670"/>
    <w:rsid w:val="00F56329"/>
    <w:rsid w:val="00F56444"/>
    <w:rsid w:val="00F5719D"/>
    <w:rsid w:val="00F57362"/>
    <w:rsid w:val="00F57A20"/>
    <w:rsid w:val="00F57B50"/>
    <w:rsid w:val="00F57F4E"/>
    <w:rsid w:val="00F60D9F"/>
    <w:rsid w:val="00F619B9"/>
    <w:rsid w:val="00F62C45"/>
    <w:rsid w:val="00F648C2"/>
    <w:rsid w:val="00F663F6"/>
    <w:rsid w:val="00F66782"/>
    <w:rsid w:val="00F66E35"/>
    <w:rsid w:val="00F6700D"/>
    <w:rsid w:val="00F67334"/>
    <w:rsid w:val="00F679BC"/>
    <w:rsid w:val="00F67E4F"/>
    <w:rsid w:val="00F700FA"/>
    <w:rsid w:val="00F70705"/>
    <w:rsid w:val="00F7084F"/>
    <w:rsid w:val="00F71CC7"/>
    <w:rsid w:val="00F71F90"/>
    <w:rsid w:val="00F71F9A"/>
    <w:rsid w:val="00F73252"/>
    <w:rsid w:val="00F74170"/>
    <w:rsid w:val="00F74EF2"/>
    <w:rsid w:val="00F7539F"/>
    <w:rsid w:val="00F75D37"/>
    <w:rsid w:val="00F75FB4"/>
    <w:rsid w:val="00F8020F"/>
    <w:rsid w:val="00F80985"/>
    <w:rsid w:val="00F80C59"/>
    <w:rsid w:val="00F8248B"/>
    <w:rsid w:val="00F8316C"/>
    <w:rsid w:val="00F83369"/>
    <w:rsid w:val="00F8625A"/>
    <w:rsid w:val="00F86F70"/>
    <w:rsid w:val="00F86F8C"/>
    <w:rsid w:val="00F8746E"/>
    <w:rsid w:val="00F87838"/>
    <w:rsid w:val="00F87E73"/>
    <w:rsid w:val="00F91D75"/>
    <w:rsid w:val="00F92375"/>
    <w:rsid w:val="00F92C59"/>
    <w:rsid w:val="00F92E45"/>
    <w:rsid w:val="00F93559"/>
    <w:rsid w:val="00F94888"/>
    <w:rsid w:val="00F95955"/>
    <w:rsid w:val="00F95A38"/>
    <w:rsid w:val="00F9613C"/>
    <w:rsid w:val="00F966FE"/>
    <w:rsid w:val="00F969D9"/>
    <w:rsid w:val="00F97F7A"/>
    <w:rsid w:val="00FA0C01"/>
    <w:rsid w:val="00FA2538"/>
    <w:rsid w:val="00FA273B"/>
    <w:rsid w:val="00FA30CD"/>
    <w:rsid w:val="00FA3A28"/>
    <w:rsid w:val="00FA44E2"/>
    <w:rsid w:val="00FA6DEB"/>
    <w:rsid w:val="00FA7C10"/>
    <w:rsid w:val="00FB1586"/>
    <w:rsid w:val="00FB275A"/>
    <w:rsid w:val="00FB36BE"/>
    <w:rsid w:val="00FB3923"/>
    <w:rsid w:val="00FB3ACE"/>
    <w:rsid w:val="00FB45E7"/>
    <w:rsid w:val="00FB4CDE"/>
    <w:rsid w:val="00FB58A6"/>
    <w:rsid w:val="00FB6FDD"/>
    <w:rsid w:val="00FB7D03"/>
    <w:rsid w:val="00FB7EB0"/>
    <w:rsid w:val="00FC00A9"/>
    <w:rsid w:val="00FC0603"/>
    <w:rsid w:val="00FC1016"/>
    <w:rsid w:val="00FC2584"/>
    <w:rsid w:val="00FC3327"/>
    <w:rsid w:val="00FC377D"/>
    <w:rsid w:val="00FC4DD0"/>
    <w:rsid w:val="00FC5B2D"/>
    <w:rsid w:val="00FC675C"/>
    <w:rsid w:val="00FC6882"/>
    <w:rsid w:val="00FC7650"/>
    <w:rsid w:val="00FC794F"/>
    <w:rsid w:val="00FC7B56"/>
    <w:rsid w:val="00FC7FE9"/>
    <w:rsid w:val="00FD013D"/>
    <w:rsid w:val="00FD0CDB"/>
    <w:rsid w:val="00FD2A12"/>
    <w:rsid w:val="00FD2EAA"/>
    <w:rsid w:val="00FD2EC8"/>
    <w:rsid w:val="00FD2ECB"/>
    <w:rsid w:val="00FD31CD"/>
    <w:rsid w:val="00FD41CF"/>
    <w:rsid w:val="00FD45B7"/>
    <w:rsid w:val="00FD4C04"/>
    <w:rsid w:val="00FD4DDC"/>
    <w:rsid w:val="00FD5256"/>
    <w:rsid w:val="00FD54DA"/>
    <w:rsid w:val="00FD6BFF"/>
    <w:rsid w:val="00FD79CE"/>
    <w:rsid w:val="00FE0A86"/>
    <w:rsid w:val="00FE1823"/>
    <w:rsid w:val="00FE2E1F"/>
    <w:rsid w:val="00FE31EF"/>
    <w:rsid w:val="00FE376F"/>
    <w:rsid w:val="00FE3E56"/>
    <w:rsid w:val="00FE5296"/>
    <w:rsid w:val="00FE5A42"/>
    <w:rsid w:val="00FE665D"/>
    <w:rsid w:val="00FE6A9F"/>
    <w:rsid w:val="00FF00A8"/>
    <w:rsid w:val="00FF057F"/>
    <w:rsid w:val="00FF0922"/>
    <w:rsid w:val="00FF135B"/>
    <w:rsid w:val="00FF2162"/>
    <w:rsid w:val="00FF394A"/>
    <w:rsid w:val="00FF534D"/>
    <w:rsid w:val="00FF5869"/>
    <w:rsid w:val="00FF5955"/>
    <w:rsid w:val="00FF6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19E17"/>
  <w15:chartTrackingRefBased/>
  <w15:docId w15:val="{F57FE5A5-9B10-4451-9182-661321A70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A57"/>
  </w:style>
  <w:style w:type="paragraph" w:styleId="Balk1">
    <w:name w:val="heading 1"/>
    <w:basedOn w:val="Normal"/>
    <w:next w:val="Normal"/>
    <w:link w:val="Balk1Char"/>
    <w:uiPriority w:val="9"/>
    <w:qFormat/>
    <w:rsid w:val="00092BE3"/>
    <w:pPr>
      <w:keepNext/>
      <w:keepLines/>
      <w:spacing w:after="0"/>
      <w:jc w:val="both"/>
      <w:outlineLvl w:val="0"/>
    </w:pPr>
    <w:rPr>
      <w:rFonts w:ascii="Times New Roman" w:eastAsiaTheme="majorEastAsia" w:hAnsi="Times New Roman" w:cstheme="majorBidi"/>
      <w:b/>
      <w:color w:val="0070C0"/>
      <w:sz w:val="24"/>
      <w:szCs w:val="32"/>
      <w:u w:val="single"/>
    </w:rPr>
  </w:style>
  <w:style w:type="paragraph" w:styleId="Balk2">
    <w:name w:val="heading 2"/>
    <w:basedOn w:val="Normal"/>
    <w:next w:val="Normal"/>
    <w:link w:val="Balk2Char"/>
    <w:uiPriority w:val="9"/>
    <w:unhideWhenUsed/>
    <w:qFormat/>
    <w:rsid w:val="009A0242"/>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Balk3">
    <w:name w:val="heading 3"/>
    <w:basedOn w:val="Normal"/>
    <w:next w:val="Normal"/>
    <w:link w:val="Balk3Char"/>
    <w:uiPriority w:val="9"/>
    <w:unhideWhenUsed/>
    <w:qFormat/>
    <w:rsid w:val="004352ED"/>
    <w:pPr>
      <w:keepNext/>
      <w:keepLines/>
      <w:spacing w:before="40" w:after="0"/>
      <w:outlineLvl w:val="2"/>
    </w:pPr>
    <w:rPr>
      <w:rFonts w:asciiTheme="majorHAnsi" w:eastAsiaTheme="majorEastAsia" w:hAnsiTheme="majorHAnsi" w:cstheme="majorBidi"/>
      <w:color w:val="714109" w:themeColor="accent1" w:themeShade="7F"/>
      <w:sz w:val="24"/>
      <w:szCs w:val="24"/>
    </w:rPr>
  </w:style>
  <w:style w:type="paragraph" w:styleId="Balk4">
    <w:name w:val="heading 4"/>
    <w:basedOn w:val="Normal"/>
    <w:link w:val="Balk4Char"/>
    <w:uiPriority w:val="9"/>
    <w:semiHidden/>
    <w:unhideWhenUsed/>
    <w:qFormat/>
    <w:rsid w:val="00F53398"/>
    <w:pPr>
      <w:keepNext/>
      <w:spacing w:before="80" w:after="40" w:line="276" w:lineRule="auto"/>
      <w:outlineLvl w:val="3"/>
    </w:pPr>
    <w:rPr>
      <w:rFonts w:ascii="Aptos" w:hAnsi="Aptos" w:cs="Times New Roman"/>
      <w:i/>
      <w:iCs/>
      <w:color w:val="0F4761"/>
      <w:sz w:val="24"/>
      <w:szCs w:val="24"/>
      <w:lang w:val="tr-TR"/>
      <w14:ligatures w14:val="standardContextual"/>
    </w:rPr>
  </w:style>
  <w:style w:type="paragraph" w:styleId="Balk5">
    <w:name w:val="heading 5"/>
    <w:basedOn w:val="Normal"/>
    <w:next w:val="Normal"/>
    <w:link w:val="Balk5Char"/>
    <w:uiPriority w:val="9"/>
    <w:semiHidden/>
    <w:unhideWhenUsed/>
    <w:qFormat/>
    <w:rsid w:val="009A0242"/>
    <w:pPr>
      <w:keepNext/>
      <w:keepLines/>
      <w:spacing w:before="40" w:after="0"/>
      <w:outlineLvl w:val="4"/>
    </w:pPr>
    <w:rPr>
      <w:rFonts w:asciiTheme="majorHAnsi" w:eastAsiaTheme="majorEastAsia" w:hAnsiTheme="majorHAnsi" w:cstheme="majorBidi"/>
      <w:color w:val="AA610D" w:themeColor="accent1" w:themeShade="BF"/>
    </w:rPr>
  </w:style>
  <w:style w:type="paragraph" w:styleId="Balk6">
    <w:name w:val="heading 6"/>
    <w:basedOn w:val="Normal"/>
    <w:link w:val="Balk6Char"/>
    <w:uiPriority w:val="9"/>
    <w:semiHidden/>
    <w:unhideWhenUsed/>
    <w:qFormat/>
    <w:rsid w:val="00F53398"/>
    <w:pPr>
      <w:keepNext/>
      <w:spacing w:before="40" w:after="0" w:line="276" w:lineRule="auto"/>
      <w:outlineLvl w:val="5"/>
    </w:pPr>
    <w:rPr>
      <w:rFonts w:ascii="Aptos" w:hAnsi="Aptos" w:cs="Times New Roman"/>
      <w:i/>
      <w:iCs/>
      <w:color w:val="595959"/>
      <w:sz w:val="24"/>
      <w:szCs w:val="24"/>
      <w:lang w:val="tr-TR"/>
      <w14:ligatures w14:val="standardContextual"/>
    </w:rPr>
  </w:style>
  <w:style w:type="paragraph" w:styleId="Balk7">
    <w:name w:val="heading 7"/>
    <w:basedOn w:val="Normal"/>
    <w:next w:val="Normal"/>
    <w:link w:val="Balk7Char"/>
    <w:uiPriority w:val="9"/>
    <w:semiHidden/>
    <w:unhideWhenUsed/>
    <w:qFormat/>
    <w:rsid w:val="00F53398"/>
    <w:pPr>
      <w:keepNext/>
      <w:keepLines/>
      <w:spacing w:before="40" w:after="0" w:line="240" w:lineRule="auto"/>
      <w:outlineLvl w:val="6"/>
    </w:pPr>
    <w:rPr>
      <w:rFonts w:asciiTheme="majorHAnsi" w:eastAsiaTheme="majorEastAsia" w:hAnsiTheme="majorHAnsi" w:cstheme="majorBidi"/>
      <w:i/>
      <w:iCs/>
      <w:color w:val="714109" w:themeColor="accent1" w:themeShade="7F"/>
      <w:lang w:val="tr-TR"/>
    </w:rPr>
  </w:style>
  <w:style w:type="paragraph" w:styleId="Balk8">
    <w:name w:val="heading 8"/>
    <w:basedOn w:val="Normal"/>
    <w:link w:val="Balk8Char"/>
    <w:uiPriority w:val="9"/>
    <w:semiHidden/>
    <w:unhideWhenUsed/>
    <w:qFormat/>
    <w:rsid w:val="00F53398"/>
    <w:pPr>
      <w:keepNext/>
      <w:spacing w:after="0" w:line="276" w:lineRule="auto"/>
      <w:outlineLvl w:val="7"/>
    </w:pPr>
    <w:rPr>
      <w:rFonts w:ascii="Aptos" w:hAnsi="Aptos" w:cs="Times New Roman"/>
      <w:i/>
      <w:iCs/>
      <w:color w:val="272727"/>
      <w:sz w:val="24"/>
      <w:szCs w:val="24"/>
      <w:lang w:val="tr-TR"/>
      <w14:ligatures w14:val="standardContextual"/>
    </w:rPr>
  </w:style>
  <w:style w:type="paragraph" w:styleId="Balk9">
    <w:name w:val="heading 9"/>
    <w:basedOn w:val="Normal"/>
    <w:link w:val="Balk9Char"/>
    <w:uiPriority w:val="9"/>
    <w:semiHidden/>
    <w:unhideWhenUsed/>
    <w:qFormat/>
    <w:rsid w:val="00F53398"/>
    <w:pPr>
      <w:keepNext/>
      <w:spacing w:after="0" w:line="276" w:lineRule="auto"/>
      <w:outlineLvl w:val="8"/>
    </w:pPr>
    <w:rPr>
      <w:rFonts w:ascii="Aptos" w:hAnsi="Aptos" w:cs="Times New Roman"/>
      <w:color w:val="272727"/>
      <w:sz w:val="24"/>
      <w:szCs w:val="24"/>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basedOn w:val="Normal"/>
    <w:next w:val="Normal"/>
    <w:link w:val="AltyazChar"/>
    <w:uiPriority w:val="11"/>
    <w:qFormat/>
    <w:rsid w:val="00E77E0F"/>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E77E0F"/>
    <w:rPr>
      <w:rFonts w:eastAsiaTheme="minorEastAsia"/>
      <w:color w:val="5A5A5A" w:themeColor="text1" w:themeTint="A5"/>
      <w:spacing w:val="15"/>
    </w:rPr>
  </w:style>
  <w:style w:type="character" w:styleId="Gl">
    <w:name w:val="Strong"/>
    <w:basedOn w:val="VarsaylanParagrafYazTipi"/>
    <w:uiPriority w:val="22"/>
    <w:qFormat/>
    <w:rsid w:val="00E77E0F"/>
    <w:rPr>
      <w:b/>
      <w:bCs/>
      <w:color w:val="auto"/>
    </w:rPr>
  </w:style>
  <w:style w:type="character" w:styleId="Vurgu">
    <w:name w:val="Emphasis"/>
    <w:basedOn w:val="VarsaylanParagrafYazTipi"/>
    <w:uiPriority w:val="20"/>
    <w:qFormat/>
    <w:rsid w:val="00A96E42"/>
    <w:rPr>
      <w:i/>
      <w:iCs/>
      <w:color w:val="auto"/>
    </w:rPr>
  </w:style>
  <w:style w:type="character" w:customStyle="1" w:styleId="Balk1Char">
    <w:name w:val="Başlık 1 Char"/>
    <w:basedOn w:val="VarsaylanParagrafYazTipi"/>
    <w:link w:val="Balk1"/>
    <w:uiPriority w:val="9"/>
    <w:rsid w:val="00092BE3"/>
    <w:rPr>
      <w:rFonts w:ascii="Times New Roman" w:eastAsiaTheme="majorEastAsia" w:hAnsi="Times New Roman" w:cstheme="majorBidi"/>
      <w:b/>
      <w:color w:val="0070C0"/>
      <w:sz w:val="24"/>
      <w:szCs w:val="32"/>
      <w:u w:val="single"/>
    </w:rPr>
  </w:style>
  <w:style w:type="paragraph" w:styleId="TBal">
    <w:name w:val="TOC Heading"/>
    <w:basedOn w:val="Balk1"/>
    <w:next w:val="Normal"/>
    <w:uiPriority w:val="39"/>
    <w:unhideWhenUsed/>
    <w:qFormat/>
    <w:rsid w:val="00A96E42"/>
    <w:pPr>
      <w:outlineLvl w:val="9"/>
    </w:pPr>
    <w:rPr>
      <w:lang w:val="tr-TR" w:eastAsia="tr-TR"/>
    </w:rPr>
  </w:style>
  <w:style w:type="table" w:styleId="TabloKlavuzu">
    <w:name w:val="Table Grid"/>
    <w:basedOn w:val="NormalTablo"/>
    <w:uiPriority w:val="39"/>
    <w:rsid w:val="00A96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rsid w:val="004352ED"/>
    <w:rPr>
      <w:rFonts w:asciiTheme="majorHAnsi" w:eastAsiaTheme="majorEastAsia" w:hAnsiTheme="majorHAnsi" w:cstheme="majorBidi"/>
      <w:color w:val="714109" w:themeColor="accent1" w:themeShade="7F"/>
      <w:sz w:val="24"/>
      <w:szCs w:val="24"/>
    </w:rPr>
  </w:style>
  <w:style w:type="paragraph" w:styleId="AralkYok">
    <w:name w:val="No Spacing"/>
    <w:link w:val="AralkYokChar"/>
    <w:uiPriority w:val="1"/>
    <w:qFormat/>
    <w:rsid w:val="004352ED"/>
    <w:pPr>
      <w:spacing w:after="0" w:line="240" w:lineRule="auto"/>
    </w:pPr>
    <w:rPr>
      <w:rFonts w:eastAsiaTheme="minorEastAsia"/>
    </w:rPr>
  </w:style>
  <w:style w:type="character" w:customStyle="1" w:styleId="AralkYokChar">
    <w:name w:val="Aralık Yok Char"/>
    <w:basedOn w:val="VarsaylanParagrafYazTipi"/>
    <w:link w:val="AralkYok"/>
    <w:uiPriority w:val="1"/>
    <w:rsid w:val="004352ED"/>
    <w:rPr>
      <w:rFonts w:eastAsiaTheme="minorEastAsia"/>
    </w:rPr>
  </w:style>
  <w:style w:type="paragraph" w:styleId="NormalWeb">
    <w:name w:val="Normal (Web)"/>
    <w:basedOn w:val="Normal"/>
    <w:uiPriority w:val="99"/>
    <w:unhideWhenUsed/>
    <w:rsid w:val="004352ED"/>
    <w:pPr>
      <w:spacing w:before="100" w:beforeAutospacing="1" w:after="100" w:afterAutospacing="1" w:line="240" w:lineRule="auto"/>
    </w:pPr>
    <w:rPr>
      <w:rFonts w:ascii="Calibri" w:hAnsi="Calibri" w:cs="Calibri"/>
      <w:lang w:val="tr-TR" w:eastAsia="tr-TR"/>
    </w:rPr>
  </w:style>
  <w:style w:type="paragraph" w:styleId="stBilgi">
    <w:name w:val="header"/>
    <w:basedOn w:val="Normal"/>
    <w:link w:val="stBilgiChar"/>
    <w:uiPriority w:val="99"/>
    <w:unhideWhenUsed/>
    <w:rsid w:val="00D6025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253"/>
  </w:style>
  <w:style w:type="paragraph" w:styleId="AltBilgi">
    <w:name w:val="footer"/>
    <w:basedOn w:val="Normal"/>
    <w:link w:val="AltBilgiChar"/>
    <w:uiPriority w:val="99"/>
    <w:unhideWhenUsed/>
    <w:rsid w:val="00D6025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253"/>
  </w:style>
  <w:style w:type="paragraph" w:styleId="T3">
    <w:name w:val="toc 3"/>
    <w:basedOn w:val="Normal"/>
    <w:next w:val="Normal"/>
    <w:autoRedefine/>
    <w:uiPriority w:val="39"/>
    <w:unhideWhenUsed/>
    <w:rsid w:val="00646BC0"/>
    <w:pPr>
      <w:tabs>
        <w:tab w:val="right" w:leader="dot" w:pos="9181"/>
      </w:tabs>
      <w:spacing w:after="100"/>
      <w:ind w:left="440"/>
    </w:pPr>
  </w:style>
  <w:style w:type="character" w:styleId="Kpr">
    <w:name w:val="Hyperlink"/>
    <w:basedOn w:val="VarsaylanParagrafYazTipi"/>
    <w:uiPriority w:val="99"/>
    <w:unhideWhenUsed/>
    <w:rsid w:val="009A0242"/>
    <w:rPr>
      <w:color w:val="2998E3" w:themeColor="hyperlink"/>
      <w:u w:val="single"/>
    </w:rPr>
  </w:style>
  <w:style w:type="character" w:customStyle="1" w:styleId="Balk2Char">
    <w:name w:val="Başlık 2 Char"/>
    <w:basedOn w:val="VarsaylanParagrafYazTipi"/>
    <w:link w:val="Balk2"/>
    <w:uiPriority w:val="9"/>
    <w:rsid w:val="009A0242"/>
    <w:rPr>
      <w:rFonts w:asciiTheme="majorHAnsi" w:eastAsiaTheme="majorEastAsia" w:hAnsiTheme="majorHAnsi" w:cstheme="majorBidi"/>
      <w:color w:val="AA610D" w:themeColor="accent1" w:themeShade="BF"/>
      <w:sz w:val="26"/>
      <w:szCs w:val="26"/>
    </w:rPr>
  </w:style>
  <w:style w:type="character" w:customStyle="1" w:styleId="Balk5Char">
    <w:name w:val="Başlık 5 Char"/>
    <w:basedOn w:val="VarsaylanParagrafYazTipi"/>
    <w:link w:val="Balk5"/>
    <w:uiPriority w:val="9"/>
    <w:semiHidden/>
    <w:rsid w:val="009A0242"/>
    <w:rPr>
      <w:rFonts w:asciiTheme="majorHAnsi" w:eastAsiaTheme="majorEastAsia" w:hAnsiTheme="majorHAnsi" w:cstheme="majorBidi"/>
      <w:color w:val="AA610D" w:themeColor="accent1" w:themeShade="BF"/>
    </w:rPr>
  </w:style>
  <w:style w:type="table" w:styleId="TabloKlavuzuAk">
    <w:name w:val="Grid Table Light"/>
    <w:basedOn w:val="NormalTablo"/>
    <w:uiPriority w:val="40"/>
    <w:rsid w:val="00E246D1"/>
    <w:pPr>
      <w:spacing w:after="0" w:line="240" w:lineRule="auto"/>
    </w:pPr>
    <w:rPr>
      <w:lang w:val="tr-T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E246D1"/>
    <w:pPr>
      <w:spacing w:after="0" w:line="240" w:lineRule="auto"/>
      <w:ind w:left="720"/>
    </w:pPr>
    <w:rPr>
      <w:rFonts w:ascii="Calibri" w:hAnsi="Calibri" w:cs="Calibri"/>
      <w:lang w:val="tr-TR"/>
    </w:rPr>
  </w:style>
  <w:style w:type="paragraph" w:styleId="GvdeMetni">
    <w:name w:val="Body Text"/>
    <w:basedOn w:val="Normal"/>
    <w:link w:val="GvdeMetniChar"/>
    <w:uiPriority w:val="1"/>
    <w:rsid w:val="00382A63"/>
    <w:rPr>
      <w:rFonts w:eastAsiaTheme="minorEastAsia"/>
      <w:sz w:val="20"/>
      <w:szCs w:val="20"/>
    </w:rPr>
  </w:style>
  <w:style w:type="character" w:customStyle="1" w:styleId="GvdeMetniChar">
    <w:name w:val="Gövde Metni Char"/>
    <w:basedOn w:val="VarsaylanParagrafYazTipi"/>
    <w:link w:val="GvdeMetni"/>
    <w:uiPriority w:val="1"/>
    <w:rsid w:val="00382A63"/>
    <w:rPr>
      <w:rFonts w:eastAsiaTheme="minorEastAsia"/>
      <w:sz w:val="20"/>
      <w:szCs w:val="20"/>
    </w:rPr>
  </w:style>
  <w:style w:type="table" w:styleId="KlavuzTablo1Ak-Vurgu6">
    <w:name w:val="Grid Table 1 Light Accent 6"/>
    <w:basedOn w:val="NormalTablo"/>
    <w:uiPriority w:val="46"/>
    <w:rsid w:val="001D7F41"/>
    <w:pPr>
      <w:spacing w:after="0" w:line="240" w:lineRule="auto"/>
    </w:pPr>
    <w:tblPr>
      <w:tblStyleRowBandSize w:val="1"/>
      <w:tblStyleColBandSize w:val="1"/>
      <w:tblBorders>
        <w:top w:val="single" w:sz="4" w:space="0" w:color="D4D9CF" w:themeColor="accent6" w:themeTint="66"/>
        <w:left w:val="single" w:sz="4" w:space="0" w:color="D4D9CF" w:themeColor="accent6" w:themeTint="66"/>
        <w:bottom w:val="single" w:sz="4" w:space="0" w:color="D4D9CF" w:themeColor="accent6" w:themeTint="66"/>
        <w:right w:val="single" w:sz="4" w:space="0" w:color="D4D9CF" w:themeColor="accent6" w:themeTint="66"/>
        <w:insideH w:val="single" w:sz="4" w:space="0" w:color="D4D9CF" w:themeColor="accent6" w:themeTint="66"/>
        <w:insideV w:val="single" w:sz="4" w:space="0" w:color="D4D9CF" w:themeColor="accent6" w:themeTint="66"/>
      </w:tblBorders>
    </w:tblPr>
    <w:tblStylePr w:type="firstRow">
      <w:rPr>
        <w:b/>
        <w:bCs/>
      </w:rPr>
      <w:tblPr/>
      <w:tcPr>
        <w:tcBorders>
          <w:bottom w:val="single" w:sz="12" w:space="0" w:color="BEC6B7" w:themeColor="accent6" w:themeTint="99"/>
        </w:tcBorders>
      </w:tcPr>
    </w:tblStylePr>
    <w:tblStylePr w:type="lastRow">
      <w:rPr>
        <w:b/>
        <w:bCs/>
      </w:rPr>
      <w:tblPr/>
      <w:tcPr>
        <w:tcBorders>
          <w:top w:val="double" w:sz="2" w:space="0" w:color="BEC6B7" w:themeColor="accent6" w:themeTint="99"/>
        </w:tcBorders>
      </w:tcPr>
    </w:tblStylePr>
    <w:tblStylePr w:type="firstCol">
      <w:rPr>
        <w:b/>
        <w:bCs/>
      </w:rPr>
    </w:tblStylePr>
    <w:tblStylePr w:type="lastCol">
      <w:rPr>
        <w:b/>
        <w:bCs/>
      </w:rPr>
    </w:tblStylePr>
  </w:style>
  <w:style w:type="character" w:customStyle="1" w:styleId="UnresolvedMention">
    <w:name w:val="Unresolved Mention"/>
    <w:basedOn w:val="VarsaylanParagrafYazTipi"/>
    <w:uiPriority w:val="99"/>
    <w:semiHidden/>
    <w:unhideWhenUsed/>
    <w:rsid w:val="007C28F0"/>
    <w:rPr>
      <w:color w:val="605E5C"/>
      <w:shd w:val="clear" w:color="auto" w:fill="E1DFDD"/>
    </w:rPr>
  </w:style>
  <w:style w:type="character" w:styleId="HafifBavuru">
    <w:name w:val="Subtle Reference"/>
    <w:basedOn w:val="VarsaylanParagrafYazTipi"/>
    <w:uiPriority w:val="31"/>
    <w:qFormat/>
    <w:rsid w:val="00F94888"/>
    <w:rPr>
      <w:smallCaps/>
      <w:color w:val="5A5A5A" w:themeColor="text1" w:themeTint="A5"/>
    </w:rPr>
  </w:style>
  <w:style w:type="character" w:styleId="zlenenKpr">
    <w:name w:val="FollowedHyperlink"/>
    <w:basedOn w:val="VarsaylanParagrafYazTipi"/>
    <w:uiPriority w:val="99"/>
    <w:semiHidden/>
    <w:unhideWhenUsed/>
    <w:rsid w:val="00F74170"/>
    <w:rPr>
      <w:color w:val="8C8C8C" w:themeColor="followedHyperlink"/>
      <w:u w:val="single"/>
    </w:rPr>
  </w:style>
  <w:style w:type="paragraph" w:styleId="z-FormunAlt">
    <w:name w:val="HTML Bottom of Form"/>
    <w:basedOn w:val="Normal"/>
    <w:next w:val="Normal"/>
    <w:link w:val="z-FormunAltChar"/>
    <w:hidden/>
    <w:uiPriority w:val="99"/>
    <w:semiHidden/>
    <w:unhideWhenUsed/>
    <w:rsid w:val="00F53983"/>
    <w:pPr>
      <w:pBdr>
        <w:top w:val="single" w:sz="6" w:space="1" w:color="auto"/>
      </w:pBdr>
      <w:spacing w:after="0" w:line="240" w:lineRule="auto"/>
      <w:jc w:val="center"/>
    </w:pPr>
    <w:rPr>
      <w:rFonts w:ascii="Arial" w:eastAsia="Times New Roman" w:hAnsi="Arial" w:cs="Arial"/>
      <w:vanish/>
      <w:sz w:val="16"/>
      <w:szCs w:val="16"/>
      <w:lang w:val="tr-TR" w:eastAsia="tr-TR"/>
    </w:rPr>
  </w:style>
  <w:style w:type="character" w:customStyle="1" w:styleId="z-FormunAltChar">
    <w:name w:val="z-Formun Altı Char"/>
    <w:basedOn w:val="VarsaylanParagrafYazTipi"/>
    <w:link w:val="z-FormunAlt"/>
    <w:uiPriority w:val="99"/>
    <w:semiHidden/>
    <w:rsid w:val="00F53983"/>
    <w:rPr>
      <w:rFonts w:ascii="Arial" w:eastAsia="Times New Roman" w:hAnsi="Arial" w:cs="Arial"/>
      <w:vanish/>
      <w:sz w:val="16"/>
      <w:szCs w:val="16"/>
      <w:lang w:val="tr-TR" w:eastAsia="tr-TR"/>
    </w:rPr>
  </w:style>
  <w:style w:type="paragraph" w:customStyle="1" w:styleId="Default">
    <w:name w:val="Default"/>
    <w:rsid w:val="00F53983"/>
    <w:pPr>
      <w:autoSpaceDE w:val="0"/>
      <w:autoSpaceDN w:val="0"/>
      <w:adjustRightInd w:val="0"/>
      <w:spacing w:after="0" w:line="240" w:lineRule="auto"/>
    </w:pPr>
    <w:rPr>
      <w:rFonts w:ascii="Palatino Linotype" w:hAnsi="Palatino Linotype" w:cs="Palatino Linotype"/>
      <w:color w:val="000000"/>
      <w:sz w:val="24"/>
      <w:szCs w:val="24"/>
      <w:lang w:val="tr-TR"/>
    </w:rPr>
  </w:style>
  <w:style w:type="paragraph" w:styleId="HTMLncedenBiimlendirilmi">
    <w:name w:val="HTML Preformatted"/>
    <w:basedOn w:val="Normal"/>
    <w:link w:val="HTMLncedenBiimlendirilmiChar"/>
    <w:uiPriority w:val="99"/>
    <w:unhideWhenUsed/>
    <w:rsid w:val="00927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92794F"/>
    <w:rPr>
      <w:rFonts w:ascii="Courier New" w:eastAsia="Times New Roman" w:hAnsi="Courier New" w:cs="Courier New"/>
      <w:sz w:val="20"/>
      <w:szCs w:val="20"/>
      <w:lang w:val="tr-TR" w:eastAsia="tr-TR"/>
    </w:rPr>
  </w:style>
  <w:style w:type="character" w:customStyle="1" w:styleId="y2iqfc">
    <w:name w:val="y2iqfc"/>
    <w:basedOn w:val="VarsaylanParagrafYazTipi"/>
    <w:rsid w:val="0092794F"/>
  </w:style>
  <w:style w:type="table" w:styleId="DzTablo5">
    <w:name w:val="Plain Table 5"/>
    <w:basedOn w:val="NormalTablo"/>
    <w:uiPriority w:val="45"/>
    <w:rsid w:val="007E6E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4">
    <w:name w:val="Plain Table 4"/>
    <w:basedOn w:val="NormalTablo"/>
    <w:uiPriority w:val="44"/>
    <w:rsid w:val="007E6E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1">
    <w:name w:val="Plain Table 1"/>
    <w:basedOn w:val="NormalTablo"/>
    <w:uiPriority w:val="41"/>
    <w:rsid w:val="00A622FE"/>
    <w:pPr>
      <w:spacing w:after="0" w:line="240" w:lineRule="auto"/>
    </w:pPr>
    <w:rPr>
      <w:lang w:val="tr-T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orta">
    <w:name w:val="m_orta"/>
    <w:basedOn w:val="Normal"/>
    <w:rsid w:val="00A622FE"/>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BalonMetni">
    <w:name w:val="Balloon Text"/>
    <w:basedOn w:val="Normal"/>
    <w:link w:val="BalonMetniChar"/>
    <w:uiPriority w:val="99"/>
    <w:semiHidden/>
    <w:unhideWhenUsed/>
    <w:rsid w:val="009A33C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A33CB"/>
    <w:rPr>
      <w:rFonts w:ascii="Segoe UI" w:hAnsi="Segoe UI" w:cs="Segoe UI"/>
      <w:sz w:val="18"/>
      <w:szCs w:val="18"/>
    </w:rPr>
  </w:style>
  <w:style w:type="character" w:styleId="AklamaBavurusu">
    <w:name w:val="annotation reference"/>
    <w:basedOn w:val="VarsaylanParagrafYazTipi"/>
    <w:uiPriority w:val="99"/>
    <w:semiHidden/>
    <w:unhideWhenUsed/>
    <w:rsid w:val="00164149"/>
    <w:rPr>
      <w:sz w:val="16"/>
      <w:szCs w:val="16"/>
    </w:rPr>
  </w:style>
  <w:style w:type="paragraph" w:styleId="AklamaMetni">
    <w:name w:val="annotation text"/>
    <w:basedOn w:val="Normal"/>
    <w:link w:val="AklamaMetniChar"/>
    <w:uiPriority w:val="99"/>
    <w:semiHidden/>
    <w:unhideWhenUsed/>
    <w:rsid w:val="0016414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64149"/>
    <w:rPr>
      <w:sz w:val="20"/>
      <w:szCs w:val="20"/>
    </w:rPr>
  </w:style>
  <w:style w:type="paragraph" w:styleId="AklamaKonusu">
    <w:name w:val="annotation subject"/>
    <w:basedOn w:val="AklamaMetni"/>
    <w:next w:val="AklamaMetni"/>
    <w:link w:val="AklamaKonusuChar"/>
    <w:uiPriority w:val="99"/>
    <w:semiHidden/>
    <w:unhideWhenUsed/>
    <w:rsid w:val="00164149"/>
    <w:rPr>
      <w:b/>
      <w:bCs/>
    </w:rPr>
  </w:style>
  <w:style w:type="character" w:customStyle="1" w:styleId="AklamaKonusuChar">
    <w:name w:val="Açıklama Konusu Char"/>
    <w:basedOn w:val="AklamaMetniChar"/>
    <w:link w:val="AklamaKonusu"/>
    <w:uiPriority w:val="99"/>
    <w:semiHidden/>
    <w:rsid w:val="00164149"/>
    <w:rPr>
      <w:b/>
      <w:bCs/>
      <w:sz w:val="20"/>
      <w:szCs w:val="20"/>
    </w:rPr>
  </w:style>
  <w:style w:type="paragraph" w:customStyle="1" w:styleId="metin">
    <w:name w:val="metin"/>
    <w:basedOn w:val="Normal"/>
    <w:uiPriority w:val="99"/>
    <w:rsid w:val="004519AF"/>
    <w:pPr>
      <w:spacing w:before="100" w:beforeAutospacing="1" w:after="100" w:afterAutospacing="1" w:line="240" w:lineRule="auto"/>
    </w:pPr>
    <w:rPr>
      <w:rFonts w:ascii="Times New Roman" w:hAnsi="Times New Roman" w:cs="Times New Roman"/>
      <w:sz w:val="24"/>
      <w:szCs w:val="24"/>
      <w:lang w:val="tr-TR" w:eastAsia="tr-TR"/>
    </w:rPr>
  </w:style>
  <w:style w:type="paragraph" w:styleId="T1">
    <w:name w:val="toc 1"/>
    <w:basedOn w:val="Normal"/>
    <w:next w:val="Normal"/>
    <w:autoRedefine/>
    <w:uiPriority w:val="39"/>
    <w:unhideWhenUsed/>
    <w:rsid w:val="004B42AF"/>
    <w:pPr>
      <w:spacing w:after="100"/>
    </w:pPr>
  </w:style>
  <w:style w:type="paragraph" w:styleId="T2">
    <w:name w:val="toc 2"/>
    <w:basedOn w:val="Normal"/>
    <w:next w:val="Normal"/>
    <w:autoRedefine/>
    <w:uiPriority w:val="39"/>
    <w:unhideWhenUsed/>
    <w:rsid w:val="004B42AF"/>
    <w:pPr>
      <w:spacing w:after="100"/>
      <w:ind w:left="220"/>
    </w:pPr>
  </w:style>
  <w:style w:type="paragraph" w:customStyle="1" w:styleId="ortabalkbold">
    <w:name w:val="ortabalkbold"/>
    <w:basedOn w:val="Normal"/>
    <w:uiPriority w:val="99"/>
    <w:rsid w:val="00CB2120"/>
    <w:pPr>
      <w:spacing w:before="100" w:beforeAutospacing="1" w:after="100" w:afterAutospacing="1" w:line="240" w:lineRule="auto"/>
    </w:pPr>
    <w:rPr>
      <w:rFonts w:ascii="Times New Roman" w:hAnsi="Times New Roman" w:cs="Times New Roman"/>
      <w:sz w:val="24"/>
      <w:szCs w:val="24"/>
      <w:lang w:val="tr-TR" w:eastAsia="tr-TR"/>
    </w:rPr>
  </w:style>
  <w:style w:type="paragraph" w:customStyle="1" w:styleId="mbaslik">
    <w:name w:val="m_baslik"/>
    <w:basedOn w:val="Normal"/>
    <w:uiPriority w:val="99"/>
    <w:rsid w:val="0060603E"/>
    <w:pPr>
      <w:spacing w:before="100" w:beforeAutospacing="1" w:after="100" w:afterAutospacing="1" w:line="240" w:lineRule="auto"/>
    </w:pPr>
    <w:rPr>
      <w:rFonts w:ascii="Times New Roman" w:hAnsi="Times New Roman" w:cs="Times New Roman"/>
      <w:sz w:val="24"/>
      <w:szCs w:val="24"/>
      <w:lang w:val="tr-TR" w:eastAsia="tr-TR"/>
    </w:rPr>
  </w:style>
  <w:style w:type="character" w:customStyle="1" w:styleId="grame">
    <w:name w:val="grame"/>
    <w:basedOn w:val="VarsaylanParagrafYazTipi"/>
    <w:rsid w:val="00FC5B2D"/>
  </w:style>
  <w:style w:type="character" w:customStyle="1" w:styleId="white-space-pre">
    <w:name w:val="white-space-pre"/>
    <w:basedOn w:val="VarsaylanParagrafYazTipi"/>
    <w:rsid w:val="009559C2"/>
  </w:style>
  <w:style w:type="paragraph" w:customStyle="1" w:styleId="elementtoproof">
    <w:name w:val="elementtoproof"/>
    <w:basedOn w:val="Normal"/>
    <w:uiPriority w:val="99"/>
    <w:rsid w:val="00FA30CD"/>
    <w:pPr>
      <w:spacing w:after="0" w:line="240" w:lineRule="auto"/>
    </w:pPr>
    <w:rPr>
      <w:rFonts w:ascii="Times New Roman" w:hAnsi="Times New Roman" w:cs="Times New Roman"/>
      <w:sz w:val="24"/>
      <w:szCs w:val="24"/>
      <w:lang w:val="tr-TR" w:eastAsia="tr-TR"/>
    </w:rPr>
  </w:style>
  <w:style w:type="paragraph" w:customStyle="1" w:styleId="3-NormalYaz">
    <w:name w:val="3-Normal Yazı"/>
    <w:rsid w:val="00FA30CD"/>
    <w:pPr>
      <w:tabs>
        <w:tab w:val="left" w:pos="566"/>
      </w:tabs>
      <w:spacing w:after="0" w:line="240" w:lineRule="auto"/>
      <w:jc w:val="both"/>
    </w:pPr>
    <w:rPr>
      <w:rFonts w:ascii="Times New Roman" w:eastAsiaTheme="minorEastAsia" w:hAnsi="Times" w:cs="Times New Roman"/>
      <w:sz w:val="19"/>
      <w:szCs w:val="20"/>
      <w:lang w:val="tr-TR"/>
    </w:rPr>
  </w:style>
  <w:style w:type="character" w:customStyle="1" w:styleId="Balk4Char">
    <w:name w:val="Başlık 4 Char"/>
    <w:basedOn w:val="VarsaylanParagrafYazTipi"/>
    <w:link w:val="Balk4"/>
    <w:uiPriority w:val="9"/>
    <w:semiHidden/>
    <w:rsid w:val="00F53398"/>
    <w:rPr>
      <w:rFonts w:ascii="Aptos" w:hAnsi="Aptos" w:cs="Times New Roman"/>
      <w:i/>
      <w:iCs/>
      <w:color w:val="0F4761"/>
      <w:sz w:val="24"/>
      <w:szCs w:val="24"/>
      <w:lang w:val="tr-TR"/>
      <w14:ligatures w14:val="standardContextual"/>
    </w:rPr>
  </w:style>
  <w:style w:type="character" w:customStyle="1" w:styleId="Balk6Char">
    <w:name w:val="Başlık 6 Char"/>
    <w:basedOn w:val="VarsaylanParagrafYazTipi"/>
    <w:link w:val="Balk6"/>
    <w:uiPriority w:val="9"/>
    <w:semiHidden/>
    <w:rsid w:val="00F53398"/>
    <w:rPr>
      <w:rFonts w:ascii="Aptos" w:hAnsi="Aptos" w:cs="Times New Roman"/>
      <w:i/>
      <w:iCs/>
      <w:color w:val="595959"/>
      <w:sz w:val="24"/>
      <w:szCs w:val="24"/>
      <w:lang w:val="tr-TR"/>
      <w14:ligatures w14:val="standardContextual"/>
    </w:rPr>
  </w:style>
  <w:style w:type="character" w:customStyle="1" w:styleId="Balk7Char">
    <w:name w:val="Başlık 7 Char"/>
    <w:basedOn w:val="VarsaylanParagrafYazTipi"/>
    <w:link w:val="Balk7"/>
    <w:uiPriority w:val="9"/>
    <w:semiHidden/>
    <w:rsid w:val="00F53398"/>
    <w:rPr>
      <w:rFonts w:asciiTheme="majorHAnsi" w:eastAsiaTheme="majorEastAsia" w:hAnsiTheme="majorHAnsi" w:cstheme="majorBidi"/>
      <w:i/>
      <w:iCs/>
      <w:color w:val="714109" w:themeColor="accent1" w:themeShade="7F"/>
      <w:lang w:val="tr-TR"/>
    </w:rPr>
  </w:style>
  <w:style w:type="character" w:customStyle="1" w:styleId="Balk8Char">
    <w:name w:val="Başlık 8 Char"/>
    <w:basedOn w:val="VarsaylanParagrafYazTipi"/>
    <w:link w:val="Balk8"/>
    <w:uiPriority w:val="9"/>
    <w:semiHidden/>
    <w:rsid w:val="00F53398"/>
    <w:rPr>
      <w:rFonts w:ascii="Aptos" w:hAnsi="Aptos" w:cs="Times New Roman"/>
      <w:i/>
      <w:iCs/>
      <w:color w:val="272727"/>
      <w:sz w:val="24"/>
      <w:szCs w:val="24"/>
      <w:lang w:val="tr-TR"/>
      <w14:ligatures w14:val="standardContextual"/>
    </w:rPr>
  </w:style>
  <w:style w:type="character" w:customStyle="1" w:styleId="Balk9Char">
    <w:name w:val="Başlık 9 Char"/>
    <w:basedOn w:val="VarsaylanParagrafYazTipi"/>
    <w:link w:val="Balk9"/>
    <w:uiPriority w:val="9"/>
    <w:semiHidden/>
    <w:rsid w:val="00F53398"/>
    <w:rPr>
      <w:rFonts w:ascii="Aptos" w:hAnsi="Aptos" w:cs="Times New Roman"/>
      <w:color w:val="272727"/>
      <w:sz w:val="24"/>
      <w:szCs w:val="24"/>
      <w:lang w:val="tr-TR"/>
      <w14:ligatures w14:val="standardContextual"/>
    </w:rPr>
  </w:style>
  <w:style w:type="paragraph" w:customStyle="1" w:styleId="mbaslikorta">
    <w:name w:val="m_baslik_orta"/>
    <w:basedOn w:val="Normal"/>
    <w:rsid w:val="00F53398"/>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isselectedend">
    <w:name w:val="isselectedend"/>
    <w:basedOn w:val="Normal"/>
    <w:uiPriority w:val="99"/>
    <w:rsid w:val="00F53398"/>
    <w:pPr>
      <w:spacing w:before="100" w:beforeAutospacing="1" w:after="100" w:afterAutospacing="1" w:line="240" w:lineRule="auto"/>
    </w:pPr>
    <w:rPr>
      <w:rFonts w:ascii="Times New Roman" w:hAnsi="Times New Roman" w:cs="Times New Roman"/>
      <w:sz w:val="24"/>
      <w:szCs w:val="24"/>
      <w:lang w:val="tr-TR" w:eastAsia="tr-TR"/>
    </w:rPr>
  </w:style>
  <w:style w:type="paragraph" w:styleId="KonuBal">
    <w:name w:val="Title"/>
    <w:basedOn w:val="Normal"/>
    <w:link w:val="KonuBalChar"/>
    <w:uiPriority w:val="10"/>
    <w:qFormat/>
    <w:rsid w:val="00F53398"/>
    <w:pPr>
      <w:spacing w:after="80" w:line="240" w:lineRule="auto"/>
      <w:contextualSpacing/>
    </w:pPr>
    <w:rPr>
      <w:rFonts w:ascii="Aptos Display" w:hAnsi="Aptos Display" w:cs="Times New Roman"/>
      <w:spacing w:val="-10"/>
      <w:sz w:val="56"/>
      <w:szCs w:val="56"/>
      <w:lang w:val="tr-TR"/>
      <w14:ligatures w14:val="standardContextual"/>
    </w:rPr>
  </w:style>
  <w:style w:type="character" w:customStyle="1" w:styleId="KonuBalChar">
    <w:name w:val="Konu Başlığı Char"/>
    <w:basedOn w:val="VarsaylanParagrafYazTipi"/>
    <w:link w:val="KonuBal"/>
    <w:uiPriority w:val="10"/>
    <w:rsid w:val="00F53398"/>
    <w:rPr>
      <w:rFonts w:ascii="Aptos Display" w:hAnsi="Aptos Display" w:cs="Times New Roman"/>
      <w:spacing w:val="-10"/>
      <w:sz w:val="56"/>
      <w:szCs w:val="56"/>
      <w:lang w:val="tr-TR"/>
      <w14:ligatures w14:val="standardContextual"/>
    </w:rPr>
  </w:style>
  <w:style w:type="paragraph" w:styleId="Alnt">
    <w:name w:val="Quote"/>
    <w:basedOn w:val="Normal"/>
    <w:link w:val="AlntChar"/>
    <w:uiPriority w:val="29"/>
    <w:qFormat/>
    <w:rsid w:val="00F53398"/>
    <w:pPr>
      <w:spacing w:before="160" w:line="276" w:lineRule="auto"/>
      <w:jc w:val="center"/>
    </w:pPr>
    <w:rPr>
      <w:rFonts w:ascii="Aptos" w:hAnsi="Aptos" w:cs="Times New Roman"/>
      <w:i/>
      <w:iCs/>
      <w:color w:val="404040"/>
      <w:sz w:val="24"/>
      <w:szCs w:val="24"/>
      <w:lang w:val="tr-TR"/>
      <w14:ligatures w14:val="standardContextual"/>
    </w:rPr>
  </w:style>
  <w:style w:type="character" w:customStyle="1" w:styleId="AlntChar">
    <w:name w:val="Alıntı Char"/>
    <w:basedOn w:val="VarsaylanParagrafYazTipi"/>
    <w:link w:val="Alnt"/>
    <w:uiPriority w:val="29"/>
    <w:rsid w:val="00F53398"/>
    <w:rPr>
      <w:rFonts w:ascii="Aptos" w:hAnsi="Aptos" w:cs="Times New Roman"/>
      <w:i/>
      <w:iCs/>
      <w:color w:val="404040"/>
      <w:sz w:val="24"/>
      <w:szCs w:val="24"/>
      <w:lang w:val="tr-TR"/>
      <w14:ligatures w14:val="standardContextual"/>
    </w:rPr>
  </w:style>
  <w:style w:type="character" w:customStyle="1" w:styleId="GlAlntChar">
    <w:name w:val="Güçlü Alıntı Char"/>
    <w:basedOn w:val="VarsaylanParagrafYazTipi"/>
    <w:link w:val="msointensequote"/>
    <w:uiPriority w:val="30"/>
    <w:semiHidden/>
    <w:locked/>
    <w:rsid w:val="00F53398"/>
    <w:rPr>
      <w:i/>
      <w:iCs/>
      <w:color w:val="0F4761"/>
    </w:rPr>
  </w:style>
  <w:style w:type="paragraph" w:customStyle="1" w:styleId="msointensequote">
    <w:name w:val="msointensequote"/>
    <w:basedOn w:val="Normal"/>
    <w:next w:val="Normal"/>
    <w:link w:val="GlAlntChar"/>
    <w:uiPriority w:val="30"/>
    <w:semiHidden/>
    <w:qFormat/>
    <w:rsid w:val="00F53398"/>
    <w:pPr>
      <w:pBdr>
        <w:top w:val="single" w:sz="4" w:space="10" w:color="E48312" w:themeColor="accent1"/>
        <w:bottom w:val="single" w:sz="4" w:space="10" w:color="E48312" w:themeColor="accent1"/>
      </w:pBdr>
      <w:spacing w:before="360" w:after="360" w:line="276" w:lineRule="auto"/>
      <w:ind w:left="864" w:right="864"/>
      <w:jc w:val="center"/>
    </w:pPr>
    <w:rPr>
      <w:i/>
      <w:iCs/>
      <w:color w:val="0F4761"/>
    </w:rPr>
  </w:style>
  <w:style w:type="character" w:styleId="HafifVurgulama">
    <w:name w:val="Subtle Emphasis"/>
    <w:basedOn w:val="VarsaylanParagrafYazTipi"/>
    <w:uiPriority w:val="19"/>
    <w:qFormat/>
    <w:rsid w:val="00F53398"/>
    <w:rPr>
      <w:i/>
      <w:iCs/>
      <w:color w:val="404040"/>
    </w:rPr>
  </w:style>
  <w:style w:type="character" w:customStyle="1" w:styleId="msointenseemphasis">
    <w:name w:val="msointenseemphasis"/>
    <w:basedOn w:val="VarsaylanParagrafYazTipi"/>
    <w:uiPriority w:val="21"/>
    <w:rsid w:val="00F53398"/>
    <w:rPr>
      <w:i/>
      <w:iCs/>
      <w:color w:val="0F4761"/>
    </w:rPr>
  </w:style>
  <w:style w:type="character" w:customStyle="1" w:styleId="msointensereference">
    <w:name w:val="msointensereference"/>
    <w:basedOn w:val="VarsaylanParagrafYazTipi"/>
    <w:uiPriority w:val="32"/>
    <w:rsid w:val="00F53398"/>
    <w:rPr>
      <w:b/>
      <w:bCs/>
      <w:smallCaps/>
      <w:color w:val="0F4761"/>
      <w:spacing w:val="5"/>
    </w:rPr>
  </w:style>
  <w:style w:type="paragraph" w:styleId="GlAlnt">
    <w:name w:val="Intense Quote"/>
    <w:basedOn w:val="Normal"/>
    <w:next w:val="Normal"/>
    <w:link w:val="GlAlntChar1"/>
    <w:uiPriority w:val="30"/>
    <w:qFormat/>
    <w:rsid w:val="00F53398"/>
    <w:pPr>
      <w:pBdr>
        <w:top w:val="single" w:sz="4" w:space="10" w:color="E48312" w:themeColor="accent1"/>
        <w:bottom w:val="single" w:sz="4" w:space="10" w:color="E48312" w:themeColor="accent1"/>
      </w:pBdr>
      <w:spacing w:before="360" w:after="360" w:line="240" w:lineRule="auto"/>
      <w:ind w:left="864" w:right="864"/>
      <w:jc w:val="center"/>
    </w:pPr>
    <w:rPr>
      <w:rFonts w:ascii="Calibri" w:hAnsi="Calibri" w:cs="Calibri"/>
      <w:i/>
      <w:iCs/>
      <w:color w:val="E48312" w:themeColor="accent1"/>
      <w:lang w:val="tr-TR"/>
    </w:rPr>
  </w:style>
  <w:style w:type="character" w:customStyle="1" w:styleId="GlAlntChar1">
    <w:name w:val="Güçlü Alıntı Char1"/>
    <w:basedOn w:val="VarsaylanParagrafYazTipi"/>
    <w:link w:val="GlAlnt"/>
    <w:uiPriority w:val="30"/>
    <w:rsid w:val="00F53398"/>
    <w:rPr>
      <w:rFonts w:ascii="Calibri" w:hAnsi="Calibri" w:cs="Calibri"/>
      <w:i/>
      <w:iCs/>
      <w:color w:val="E48312" w:themeColor="accent1"/>
      <w:lang w:val="tr-TR"/>
    </w:rPr>
  </w:style>
  <w:style w:type="paragraph" w:customStyle="1" w:styleId="pdq2pgselectionanchorcontainer">
    <w:name w:val="pdq2pg_selectionanchorcontainer"/>
    <w:basedOn w:val="Normal"/>
    <w:uiPriority w:val="99"/>
    <w:semiHidden/>
    <w:rsid w:val="00FB45E7"/>
    <w:pPr>
      <w:spacing w:before="100" w:beforeAutospacing="1" w:after="100" w:afterAutospacing="1" w:line="240" w:lineRule="auto"/>
    </w:pPr>
    <w:rPr>
      <w:rFonts w:ascii="Times New Roman" w:hAnsi="Times New Roman" w:cs="Times New Roman"/>
      <w:sz w:val="24"/>
      <w:szCs w:val="24"/>
      <w:lang w:val="tr-TR" w:eastAsia="tr-TR"/>
    </w:rPr>
  </w:style>
  <w:style w:type="paragraph" w:styleId="DzMetin">
    <w:name w:val="Plain Text"/>
    <w:basedOn w:val="Normal"/>
    <w:link w:val="DzMetinChar"/>
    <w:uiPriority w:val="99"/>
    <w:semiHidden/>
    <w:unhideWhenUsed/>
    <w:rsid w:val="00FB45E7"/>
    <w:pPr>
      <w:spacing w:after="0" w:line="240" w:lineRule="auto"/>
    </w:pPr>
    <w:rPr>
      <w:rFonts w:ascii="Calibri" w:hAnsi="Calibri" w:cs="Calibri"/>
      <w:lang w:val="tr-TR"/>
    </w:rPr>
  </w:style>
  <w:style w:type="character" w:customStyle="1" w:styleId="DzMetinChar">
    <w:name w:val="Düz Metin Char"/>
    <w:basedOn w:val="VarsaylanParagrafYazTipi"/>
    <w:link w:val="DzMetin"/>
    <w:uiPriority w:val="99"/>
    <w:semiHidden/>
    <w:rsid w:val="00FB45E7"/>
    <w:rPr>
      <w:rFonts w:ascii="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2605">
      <w:bodyDiv w:val="1"/>
      <w:marLeft w:val="0"/>
      <w:marRight w:val="0"/>
      <w:marTop w:val="0"/>
      <w:marBottom w:val="0"/>
      <w:divBdr>
        <w:top w:val="none" w:sz="0" w:space="0" w:color="auto"/>
        <w:left w:val="none" w:sz="0" w:space="0" w:color="auto"/>
        <w:bottom w:val="none" w:sz="0" w:space="0" w:color="auto"/>
        <w:right w:val="none" w:sz="0" w:space="0" w:color="auto"/>
      </w:divBdr>
    </w:div>
    <w:div w:id="44107286">
      <w:bodyDiv w:val="1"/>
      <w:marLeft w:val="0"/>
      <w:marRight w:val="0"/>
      <w:marTop w:val="0"/>
      <w:marBottom w:val="0"/>
      <w:divBdr>
        <w:top w:val="none" w:sz="0" w:space="0" w:color="auto"/>
        <w:left w:val="none" w:sz="0" w:space="0" w:color="auto"/>
        <w:bottom w:val="none" w:sz="0" w:space="0" w:color="auto"/>
        <w:right w:val="none" w:sz="0" w:space="0" w:color="auto"/>
      </w:divBdr>
    </w:div>
    <w:div w:id="57824267">
      <w:bodyDiv w:val="1"/>
      <w:marLeft w:val="0"/>
      <w:marRight w:val="0"/>
      <w:marTop w:val="0"/>
      <w:marBottom w:val="0"/>
      <w:divBdr>
        <w:top w:val="none" w:sz="0" w:space="0" w:color="auto"/>
        <w:left w:val="none" w:sz="0" w:space="0" w:color="auto"/>
        <w:bottom w:val="none" w:sz="0" w:space="0" w:color="auto"/>
        <w:right w:val="none" w:sz="0" w:space="0" w:color="auto"/>
      </w:divBdr>
    </w:div>
    <w:div w:id="66652539">
      <w:bodyDiv w:val="1"/>
      <w:marLeft w:val="0"/>
      <w:marRight w:val="0"/>
      <w:marTop w:val="0"/>
      <w:marBottom w:val="0"/>
      <w:divBdr>
        <w:top w:val="none" w:sz="0" w:space="0" w:color="auto"/>
        <w:left w:val="none" w:sz="0" w:space="0" w:color="auto"/>
        <w:bottom w:val="none" w:sz="0" w:space="0" w:color="auto"/>
        <w:right w:val="none" w:sz="0" w:space="0" w:color="auto"/>
      </w:divBdr>
    </w:div>
    <w:div w:id="68381188">
      <w:bodyDiv w:val="1"/>
      <w:marLeft w:val="0"/>
      <w:marRight w:val="0"/>
      <w:marTop w:val="0"/>
      <w:marBottom w:val="0"/>
      <w:divBdr>
        <w:top w:val="none" w:sz="0" w:space="0" w:color="auto"/>
        <w:left w:val="none" w:sz="0" w:space="0" w:color="auto"/>
        <w:bottom w:val="none" w:sz="0" w:space="0" w:color="auto"/>
        <w:right w:val="none" w:sz="0" w:space="0" w:color="auto"/>
      </w:divBdr>
    </w:div>
    <w:div w:id="78871249">
      <w:bodyDiv w:val="1"/>
      <w:marLeft w:val="0"/>
      <w:marRight w:val="0"/>
      <w:marTop w:val="0"/>
      <w:marBottom w:val="0"/>
      <w:divBdr>
        <w:top w:val="none" w:sz="0" w:space="0" w:color="auto"/>
        <w:left w:val="none" w:sz="0" w:space="0" w:color="auto"/>
        <w:bottom w:val="none" w:sz="0" w:space="0" w:color="auto"/>
        <w:right w:val="none" w:sz="0" w:space="0" w:color="auto"/>
      </w:divBdr>
    </w:div>
    <w:div w:id="103350808">
      <w:bodyDiv w:val="1"/>
      <w:marLeft w:val="0"/>
      <w:marRight w:val="0"/>
      <w:marTop w:val="0"/>
      <w:marBottom w:val="0"/>
      <w:divBdr>
        <w:top w:val="none" w:sz="0" w:space="0" w:color="auto"/>
        <w:left w:val="none" w:sz="0" w:space="0" w:color="auto"/>
        <w:bottom w:val="none" w:sz="0" w:space="0" w:color="auto"/>
        <w:right w:val="none" w:sz="0" w:space="0" w:color="auto"/>
      </w:divBdr>
    </w:div>
    <w:div w:id="137846246">
      <w:bodyDiv w:val="1"/>
      <w:marLeft w:val="0"/>
      <w:marRight w:val="0"/>
      <w:marTop w:val="0"/>
      <w:marBottom w:val="0"/>
      <w:divBdr>
        <w:top w:val="none" w:sz="0" w:space="0" w:color="auto"/>
        <w:left w:val="none" w:sz="0" w:space="0" w:color="auto"/>
        <w:bottom w:val="none" w:sz="0" w:space="0" w:color="auto"/>
        <w:right w:val="none" w:sz="0" w:space="0" w:color="auto"/>
      </w:divBdr>
    </w:div>
    <w:div w:id="163981488">
      <w:bodyDiv w:val="1"/>
      <w:marLeft w:val="0"/>
      <w:marRight w:val="0"/>
      <w:marTop w:val="0"/>
      <w:marBottom w:val="0"/>
      <w:divBdr>
        <w:top w:val="none" w:sz="0" w:space="0" w:color="auto"/>
        <w:left w:val="none" w:sz="0" w:space="0" w:color="auto"/>
        <w:bottom w:val="none" w:sz="0" w:space="0" w:color="auto"/>
        <w:right w:val="none" w:sz="0" w:space="0" w:color="auto"/>
      </w:divBdr>
    </w:div>
    <w:div w:id="210118268">
      <w:bodyDiv w:val="1"/>
      <w:marLeft w:val="0"/>
      <w:marRight w:val="0"/>
      <w:marTop w:val="0"/>
      <w:marBottom w:val="0"/>
      <w:divBdr>
        <w:top w:val="none" w:sz="0" w:space="0" w:color="auto"/>
        <w:left w:val="none" w:sz="0" w:space="0" w:color="auto"/>
        <w:bottom w:val="none" w:sz="0" w:space="0" w:color="auto"/>
        <w:right w:val="none" w:sz="0" w:space="0" w:color="auto"/>
      </w:divBdr>
    </w:div>
    <w:div w:id="219903465">
      <w:bodyDiv w:val="1"/>
      <w:marLeft w:val="0"/>
      <w:marRight w:val="0"/>
      <w:marTop w:val="0"/>
      <w:marBottom w:val="0"/>
      <w:divBdr>
        <w:top w:val="none" w:sz="0" w:space="0" w:color="auto"/>
        <w:left w:val="none" w:sz="0" w:space="0" w:color="auto"/>
        <w:bottom w:val="none" w:sz="0" w:space="0" w:color="auto"/>
        <w:right w:val="none" w:sz="0" w:space="0" w:color="auto"/>
      </w:divBdr>
    </w:div>
    <w:div w:id="225338448">
      <w:bodyDiv w:val="1"/>
      <w:marLeft w:val="0"/>
      <w:marRight w:val="0"/>
      <w:marTop w:val="0"/>
      <w:marBottom w:val="0"/>
      <w:divBdr>
        <w:top w:val="none" w:sz="0" w:space="0" w:color="auto"/>
        <w:left w:val="none" w:sz="0" w:space="0" w:color="auto"/>
        <w:bottom w:val="none" w:sz="0" w:space="0" w:color="auto"/>
        <w:right w:val="none" w:sz="0" w:space="0" w:color="auto"/>
      </w:divBdr>
    </w:div>
    <w:div w:id="235625817">
      <w:bodyDiv w:val="1"/>
      <w:marLeft w:val="0"/>
      <w:marRight w:val="0"/>
      <w:marTop w:val="0"/>
      <w:marBottom w:val="0"/>
      <w:divBdr>
        <w:top w:val="none" w:sz="0" w:space="0" w:color="auto"/>
        <w:left w:val="none" w:sz="0" w:space="0" w:color="auto"/>
        <w:bottom w:val="none" w:sz="0" w:space="0" w:color="auto"/>
        <w:right w:val="none" w:sz="0" w:space="0" w:color="auto"/>
      </w:divBdr>
    </w:div>
    <w:div w:id="273904437">
      <w:bodyDiv w:val="1"/>
      <w:marLeft w:val="0"/>
      <w:marRight w:val="0"/>
      <w:marTop w:val="0"/>
      <w:marBottom w:val="0"/>
      <w:divBdr>
        <w:top w:val="none" w:sz="0" w:space="0" w:color="auto"/>
        <w:left w:val="none" w:sz="0" w:space="0" w:color="auto"/>
        <w:bottom w:val="none" w:sz="0" w:space="0" w:color="auto"/>
        <w:right w:val="none" w:sz="0" w:space="0" w:color="auto"/>
      </w:divBdr>
    </w:div>
    <w:div w:id="284121612">
      <w:bodyDiv w:val="1"/>
      <w:marLeft w:val="0"/>
      <w:marRight w:val="0"/>
      <w:marTop w:val="0"/>
      <w:marBottom w:val="0"/>
      <w:divBdr>
        <w:top w:val="none" w:sz="0" w:space="0" w:color="auto"/>
        <w:left w:val="none" w:sz="0" w:space="0" w:color="auto"/>
        <w:bottom w:val="none" w:sz="0" w:space="0" w:color="auto"/>
        <w:right w:val="none" w:sz="0" w:space="0" w:color="auto"/>
      </w:divBdr>
    </w:div>
    <w:div w:id="292487572">
      <w:bodyDiv w:val="1"/>
      <w:marLeft w:val="0"/>
      <w:marRight w:val="0"/>
      <w:marTop w:val="0"/>
      <w:marBottom w:val="0"/>
      <w:divBdr>
        <w:top w:val="none" w:sz="0" w:space="0" w:color="auto"/>
        <w:left w:val="none" w:sz="0" w:space="0" w:color="auto"/>
        <w:bottom w:val="none" w:sz="0" w:space="0" w:color="auto"/>
        <w:right w:val="none" w:sz="0" w:space="0" w:color="auto"/>
      </w:divBdr>
    </w:div>
    <w:div w:id="318769201">
      <w:bodyDiv w:val="1"/>
      <w:marLeft w:val="0"/>
      <w:marRight w:val="0"/>
      <w:marTop w:val="0"/>
      <w:marBottom w:val="0"/>
      <w:divBdr>
        <w:top w:val="none" w:sz="0" w:space="0" w:color="auto"/>
        <w:left w:val="none" w:sz="0" w:space="0" w:color="auto"/>
        <w:bottom w:val="none" w:sz="0" w:space="0" w:color="auto"/>
        <w:right w:val="none" w:sz="0" w:space="0" w:color="auto"/>
      </w:divBdr>
    </w:div>
    <w:div w:id="324171617">
      <w:bodyDiv w:val="1"/>
      <w:marLeft w:val="0"/>
      <w:marRight w:val="0"/>
      <w:marTop w:val="0"/>
      <w:marBottom w:val="0"/>
      <w:divBdr>
        <w:top w:val="none" w:sz="0" w:space="0" w:color="auto"/>
        <w:left w:val="none" w:sz="0" w:space="0" w:color="auto"/>
        <w:bottom w:val="none" w:sz="0" w:space="0" w:color="auto"/>
        <w:right w:val="none" w:sz="0" w:space="0" w:color="auto"/>
      </w:divBdr>
    </w:div>
    <w:div w:id="329674238">
      <w:bodyDiv w:val="1"/>
      <w:marLeft w:val="0"/>
      <w:marRight w:val="0"/>
      <w:marTop w:val="0"/>
      <w:marBottom w:val="0"/>
      <w:divBdr>
        <w:top w:val="none" w:sz="0" w:space="0" w:color="auto"/>
        <w:left w:val="none" w:sz="0" w:space="0" w:color="auto"/>
        <w:bottom w:val="none" w:sz="0" w:space="0" w:color="auto"/>
        <w:right w:val="none" w:sz="0" w:space="0" w:color="auto"/>
      </w:divBdr>
    </w:div>
    <w:div w:id="338894714">
      <w:bodyDiv w:val="1"/>
      <w:marLeft w:val="0"/>
      <w:marRight w:val="0"/>
      <w:marTop w:val="0"/>
      <w:marBottom w:val="0"/>
      <w:divBdr>
        <w:top w:val="none" w:sz="0" w:space="0" w:color="auto"/>
        <w:left w:val="none" w:sz="0" w:space="0" w:color="auto"/>
        <w:bottom w:val="none" w:sz="0" w:space="0" w:color="auto"/>
        <w:right w:val="none" w:sz="0" w:space="0" w:color="auto"/>
      </w:divBdr>
    </w:div>
    <w:div w:id="340087408">
      <w:bodyDiv w:val="1"/>
      <w:marLeft w:val="0"/>
      <w:marRight w:val="0"/>
      <w:marTop w:val="0"/>
      <w:marBottom w:val="0"/>
      <w:divBdr>
        <w:top w:val="none" w:sz="0" w:space="0" w:color="auto"/>
        <w:left w:val="none" w:sz="0" w:space="0" w:color="auto"/>
        <w:bottom w:val="none" w:sz="0" w:space="0" w:color="auto"/>
        <w:right w:val="none" w:sz="0" w:space="0" w:color="auto"/>
      </w:divBdr>
    </w:div>
    <w:div w:id="348335659">
      <w:bodyDiv w:val="1"/>
      <w:marLeft w:val="0"/>
      <w:marRight w:val="0"/>
      <w:marTop w:val="0"/>
      <w:marBottom w:val="0"/>
      <w:divBdr>
        <w:top w:val="none" w:sz="0" w:space="0" w:color="auto"/>
        <w:left w:val="none" w:sz="0" w:space="0" w:color="auto"/>
        <w:bottom w:val="none" w:sz="0" w:space="0" w:color="auto"/>
        <w:right w:val="none" w:sz="0" w:space="0" w:color="auto"/>
      </w:divBdr>
    </w:div>
    <w:div w:id="362290266">
      <w:bodyDiv w:val="1"/>
      <w:marLeft w:val="0"/>
      <w:marRight w:val="0"/>
      <w:marTop w:val="0"/>
      <w:marBottom w:val="0"/>
      <w:divBdr>
        <w:top w:val="none" w:sz="0" w:space="0" w:color="auto"/>
        <w:left w:val="none" w:sz="0" w:space="0" w:color="auto"/>
        <w:bottom w:val="none" w:sz="0" w:space="0" w:color="auto"/>
        <w:right w:val="none" w:sz="0" w:space="0" w:color="auto"/>
      </w:divBdr>
    </w:div>
    <w:div w:id="364138840">
      <w:bodyDiv w:val="1"/>
      <w:marLeft w:val="0"/>
      <w:marRight w:val="0"/>
      <w:marTop w:val="0"/>
      <w:marBottom w:val="0"/>
      <w:divBdr>
        <w:top w:val="none" w:sz="0" w:space="0" w:color="auto"/>
        <w:left w:val="none" w:sz="0" w:space="0" w:color="auto"/>
        <w:bottom w:val="none" w:sz="0" w:space="0" w:color="auto"/>
        <w:right w:val="none" w:sz="0" w:space="0" w:color="auto"/>
      </w:divBdr>
    </w:div>
    <w:div w:id="412355256">
      <w:bodyDiv w:val="1"/>
      <w:marLeft w:val="0"/>
      <w:marRight w:val="0"/>
      <w:marTop w:val="0"/>
      <w:marBottom w:val="0"/>
      <w:divBdr>
        <w:top w:val="none" w:sz="0" w:space="0" w:color="auto"/>
        <w:left w:val="none" w:sz="0" w:space="0" w:color="auto"/>
        <w:bottom w:val="none" w:sz="0" w:space="0" w:color="auto"/>
        <w:right w:val="none" w:sz="0" w:space="0" w:color="auto"/>
      </w:divBdr>
    </w:div>
    <w:div w:id="412824944">
      <w:bodyDiv w:val="1"/>
      <w:marLeft w:val="0"/>
      <w:marRight w:val="0"/>
      <w:marTop w:val="0"/>
      <w:marBottom w:val="0"/>
      <w:divBdr>
        <w:top w:val="none" w:sz="0" w:space="0" w:color="auto"/>
        <w:left w:val="none" w:sz="0" w:space="0" w:color="auto"/>
        <w:bottom w:val="none" w:sz="0" w:space="0" w:color="auto"/>
        <w:right w:val="none" w:sz="0" w:space="0" w:color="auto"/>
      </w:divBdr>
    </w:div>
    <w:div w:id="419185457">
      <w:bodyDiv w:val="1"/>
      <w:marLeft w:val="0"/>
      <w:marRight w:val="0"/>
      <w:marTop w:val="0"/>
      <w:marBottom w:val="0"/>
      <w:divBdr>
        <w:top w:val="none" w:sz="0" w:space="0" w:color="auto"/>
        <w:left w:val="none" w:sz="0" w:space="0" w:color="auto"/>
        <w:bottom w:val="none" w:sz="0" w:space="0" w:color="auto"/>
        <w:right w:val="none" w:sz="0" w:space="0" w:color="auto"/>
      </w:divBdr>
    </w:div>
    <w:div w:id="428308671">
      <w:bodyDiv w:val="1"/>
      <w:marLeft w:val="0"/>
      <w:marRight w:val="0"/>
      <w:marTop w:val="0"/>
      <w:marBottom w:val="0"/>
      <w:divBdr>
        <w:top w:val="none" w:sz="0" w:space="0" w:color="auto"/>
        <w:left w:val="none" w:sz="0" w:space="0" w:color="auto"/>
        <w:bottom w:val="none" w:sz="0" w:space="0" w:color="auto"/>
        <w:right w:val="none" w:sz="0" w:space="0" w:color="auto"/>
      </w:divBdr>
    </w:div>
    <w:div w:id="442040644">
      <w:bodyDiv w:val="1"/>
      <w:marLeft w:val="0"/>
      <w:marRight w:val="0"/>
      <w:marTop w:val="0"/>
      <w:marBottom w:val="0"/>
      <w:divBdr>
        <w:top w:val="none" w:sz="0" w:space="0" w:color="auto"/>
        <w:left w:val="none" w:sz="0" w:space="0" w:color="auto"/>
        <w:bottom w:val="none" w:sz="0" w:space="0" w:color="auto"/>
        <w:right w:val="none" w:sz="0" w:space="0" w:color="auto"/>
      </w:divBdr>
    </w:div>
    <w:div w:id="466431925">
      <w:bodyDiv w:val="1"/>
      <w:marLeft w:val="0"/>
      <w:marRight w:val="0"/>
      <w:marTop w:val="0"/>
      <w:marBottom w:val="0"/>
      <w:divBdr>
        <w:top w:val="none" w:sz="0" w:space="0" w:color="auto"/>
        <w:left w:val="none" w:sz="0" w:space="0" w:color="auto"/>
        <w:bottom w:val="none" w:sz="0" w:space="0" w:color="auto"/>
        <w:right w:val="none" w:sz="0" w:space="0" w:color="auto"/>
      </w:divBdr>
    </w:div>
    <w:div w:id="472406830">
      <w:bodyDiv w:val="1"/>
      <w:marLeft w:val="0"/>
      <w:marRight w:val="0"/>
      <w:marTop w:val="0"/>
      <w:marBottom w:val="0"/>
      <w:divBdr>
        <w:top w:val="none" w:sz="0" w:space="0" w:color="auto"/>
        <w:left w:val="none" w:sz="0" w:space="0" w:color="auto"/>
        <w:bottom w:val="none" w:sz="0" w:space="0" w:color="auto"/>
        <w:right w:val="none" w:sz="0" w:space="0" w:color="auto"/>
      </w:divBdr>
    </w:div>
    <w:div w:id="472916606">
      <w:bodyDiv w:val="1"/>
      <w:marLeft w:val="0"/>
      <w:marRight w:val="0"/>
      <w:marTop w:val="0"/>
      <w:marBottom w:val="0"/>
      <w:divBdr>
        <w:top w:val="none" w:sz="0" w:space="0" w:color="auto"/>
        <w:left w:val="none" w:sz="0" w:space="0" w:color="auto"/>
        <w:bottom w:val="none" w:sz="0" w:space="0" w:color="auto"/>
        <w:right w:val="none" w:sz="0" w:space="0" w:color="auto"/>
      </w:divBdr>
    </w:div>
    <w:div w:id="475531458">
      <w:bodyDiv w:val="1"/>
      <w:marLeft w:val="0"/>
      <w:marRight w:val="0"/>
      <w:marTop w:val="0"/>
      <w:marBottom w:val="0"/>
      <w:divBdr>
        <w:top w:val="none" w:sz="0" w:space="0" w:color="auto"/>
        <w:left w:val="none" w:sz="0" w:space="0" w:color="auto"/>
        <w:bottom w:val="none" w:sz="0" w:space="0" w:color="auto"/>
        <w:right w:val="none" w:sz="0" w:space="0" w:color="auto"/>
      </w:divBdr>
    </w:div>
    <w:div w:id="476263236">
      <w:bodyDiv w:val="1"/>
      <w:marLeft w:val="0"/>
      <w:marRight w:val="0"/>
      <w:marTop w:val="0"/>
      <w:marBottom w:val="0"/>
      <w:divBdr>
        <w:top w:val="none" w:sz="0" w:space="0" w:color="auto"/>
        <w:left w:val="none" w:sz="0" w:space="0" w:color="auto"/>
        <w:bottom w:val="none" w:sz="0" w:space="0" w:color="auto"/>
        <w:right w:val="none" w:sz="0" w:space="0" w:color="auto"/>
      </w:divBdr>
    </w:div>
    <w:div w:id="484324361">
      <w:bodyDiv w:val="1"/>
      <w:marLeft w:val="0"/>
      <w:marRight w:val="0"/>
      <w:marTop w:val="0"/>
      <w:marBottom w:val="0"/>
      <w:divBdr>
        <w:top w:val="none" w:sz="0" w:space="0" w:color="auto"/>
        <w:left w:val="none" w:sz="0" w:space="0" w:color="auto"/>
        <w:bottom w:val="none" w:sz="0" w:space="0" w:color="auto"/>
        <w:right w:val="none" w:sz="0" w:space="0" w:color="auto"/>
      </w:divBdr>
    </w:div>
    <w:div w:id="500852335">
      <w:bodyDiv w:val="1"/>
      <w:marLeft w:val="0"/>
      <w:marRight w:val="0"/>
      <w:marTop w:val="0"/>
      <w:marBottom w:val="0"/>
      <w:divBdr>
        <w:top w:val="none" w:sz="0" w:space="0" w:color="auto"/>
        <w:left w:val="none" w:sz="0" w:space="0" w:color="auto"/>
        <w:bottom w:val="none" w:sz="0" w:space="0" w:color="auto"/>
        <w:right w:val="none" w:sz="0" w:space="0" w:color="auto"/>
      </w:divBdr>
    </w:div>
    <w:div w:id="502477170">
      <w:bodyDiv w:val="1"/>
      <w:marLeft w:val="0"/>
      <w:marRight w:val="0"/>
      <w:marTop w:val="0"/>
      <w:marBottom w:val="0"/>
      <w:divBdr>
        <w:top w:val="none" w:sz="0" w:space="0" w:color="auto"/>
        <w:left w:val="none" w:sz="0" w:space="0" w:color="auto"/>
        <w:bottom w:val="none" w:sz="0" w:space="0" w:color="auto"/>
        <w:right w:val="none" w:sz="0" w:space="0" w:color="auto"/>
      </w:divBdr>
    </w:div>
    <w:div w:id="523790796">
      <w:bodyDiv w:val="1"/>
      <w:marLeft w:val="0"/>
      <w:marRight w:val="0"/>
      <w:marTop w:val="0"/>
      <w:marBottom w:val="0"/>
      <w:divBdr>
        <w:top w:val="none" w:sz="0" w:space="0" w:color="auto"/>
        <w:left w:val="none" w:sz="0" w:space="0" w:color="auto"/>
        <w:bottom w:val="none" w:sz="0" w:space="0" w:color="auto"/>
        <w:right w:val="none" w:sz="0" w:space="0" w:color="auto"/>
      </w:divBdr>
    </w:div>
    <w:div w:id="527333493">
      <w:bodyDiv w:val="1"/>
      <w:marLeft w:val="0"/>
      <w:marRight w:val="0"/>
      <w:marTop w:val="0"/>
      <w:marBottom w:val="0"/>
      <w:divBdr>
        <w:top w:val="none" w:sz="0" w:space="0" w:color="auto"/>
        <w:left w:val="none" w:sz="0" w:space="0" w:color="auto"/>
        <w:bottom w:val="none" w:sz="0" w:space="0" w:color="auto"/>
        <w:right w:val="none" w:sz="0" w:space="0" w:color="auto"/>
      </w:divBdr>
    </w:div>
    <w:div w:id="531385324">
      <w:bodyDiv w:val="1"/>
      <w:marLeft w:val="0"/>
      <w:marRight w:val="0"/>
      <w:marTop w:val="0"/>
      <w:marBottom w:val="0"/>
      <w:divBdr>
        <w:top w:val="none" w:sz="0" w:space="0" w:color="auto"/>
        <w:left w:val="none" w:sz="0" w:space="0" w:color="auto"/>
        <w:bottom w:val="none" w:sz="0" w:space="0" w:color="auto"/>
        <w:right w:val="none" w:sz="0" w:space="0" w:color="auto"/>
      </w:divBdr>
    </w:div>
    <w:div w:id="540021739">
      <w:bodyDiv w:val="1"/>
      <w:marLeft w:val="0"/>
      <w:marRight w:val="0"/>
      <w:marTop w:val="0"/>
      <w:marBottom w:val="0"/>
      <w:divBdr>
        <w:top w:val="none" w:sz="0" w:space="0" w:color="auto"/>
        <w:left w:val="none" w:sz="0" w:space="0" w:color="auto"/>
        <w:bottom w:val="none" w:sz="0" w:space="0" w:color="auto"/>
        <w:right w:val="none" w:sz="0" w:space="0" w:color="auto"/>
      </w:divBdr>
    </w:div>
    <w:div w:id="545334473">
      <w:bodyDiv w:val="1"/>
      <w:marLeft w:val="0"/>
      <w:marRight w:val="0"/>
      <w:marTop w:val="0"/>
      <w:marBottom w:val="0"/>
      <w:divBdr>
        <w:top w:val="none" w:sz="0" w:space="0" w:color="auto"/>
        <w:left w:val="none" w:sz="0" w:space="0" w:color="auto"/>
        <w:bottom w:val="none" w:sz="0" w:space="0" w:color="auto"/>
        <w:right w:val="none" w:sz="0" w:space="0" w:color="auto"/>
      </w:divBdr>
    </w:div>
    <w:div w:id="554859206">
      <w:bodyDiv w:val="1"/>
      <w:marLeft w:val="0"/>
      <w:marRight w:val="0"/>
      <w:marTop w:val="0"/>
      <w:marBottom w:val="0"/>
      <w:divBdr>
        <w:top w:val="none" w:sz="0" w:space="0" w:color="auto"/>
        <w:left w:val="none" w:sz="0" w:space="0" w:color="auto"/>
        <w:bottom w:val="none" w:sz="0" w:space="0" w:color="auto"/>
        <w:right w:val="none" w:sz="0" w:space="0" w:color="auto"/>
      </w:divBdr>
    </w:div>
    <w:div w:id="564948437">
      <w:bodyDiv w:val="1"/>
      <w:marLeft w:val="0"/>
      <w:marRight w:val="0"/>
      <w:marTop w:val="0"/>
      <w:marBottom w:val="0"/>
      <w:divBdr>
        <w:top w:val="none" w:sz="0" w:space="0" w:color="auto"/>
        <w:left w:val="none" w:sz="0" w:space="0" w:color="auto"/>
        <w:bottom w:val="none" w:sz="0" w:space="0" w:color="auto"/>
        <w:right w:val="none" w:sz="0" w:space="0" w:color="auto"/>
      </w:divBdr>
    </w:div>
    <w:div w:id="577908386">
      <w:bodyDiv w:val="1"/>
      <w:marLeft w:val="0"/>
      <w:marRight w:val="0"/>
      <w:marTop w:val="0"/>
      <w:marBottom w:val="0"/>
      <w:divBdr>
        <w:top w:val="none" w:sz="0" w:space="0" w:color="auto"/>
        <w:left w:val="none" w:sz="0" w:space="0" w:color="auto"/>
        <w:bottom w:val="none" w:sz="0" w:space="0" w:color="auto"/>
        <w:right w:val="none" w:sz="0" w:space="0" w:color="auto"/>
      </w:divBdr>
    </w:div>
    <w:div w:id="580287825">
      <w:bodyDiv w:val="1"/>
      <w:marLeft w:val="0"/>
      <w:marRight w:val="0"/>
      <w:marTop w:val="0"/>
      <w:marBottom w:val="0"/>
      <w:divBdr>
        <w:top w:val="none" w:sz="0" w:space="0" w:color="auto"/>
        <w:left w:val="none" w:sz="0" w:space="0" w:color="auto"/>
        <w:bottom w:val="none" w:sz="0" w:space="0" w:color="auto"/>
        <w:right w:val="none" w:sz="0" w:space="0" w:color="auto"/>
      </w:divBdr>
    </w:div>
    <w:div w:id="582376213">
      <w:bodyDiv w:val="1"/>
      <w:marLeft w:val="0"/>
      <w:marRight w:val="0"/>
      <w:marTop w:val="0"/>
      <w:marBottom w:val="0"/>
      <w:divBdr>
        <w:top w:val="none" w:sz="0" w:space="0" w:color="auto"/>
        <w:left w:val="none" w:sz="0" w:space="0" w:color="auto"/>
        <w:bottom w:val="none" w:sz="0" w:space="0" w:color="auto"/>
        <w:right w:val="none" w:sz="0" w:space="0" w:color="auto"/>
      </w:divBdr>
    </w:div>
    <w:div w:id="584194360">
      <w:bodyDiv w:val="1"/>
      <w:marLeft w:val="0"/>
      <w:marRight w:val="0"/>
      <w:marTop w:val="0"/>
      <w:marBottom w:val="0"/>
      <w:divBdr>
        <w:top w:val="none" w:sz="0" w:space="0" w:color="auto"/>
        <w:left w:val="none" w:sz="0" w:space="0" w:color="auto"/>
        <w:bottom w:val="none" w:sz="0" w:space="0" w:color="auto"/>
        <w:right w:val="none" w:sz="0" w:space="0" w:color="auto"/>
      </w:divBdr>
    </w:div>
    <w:div w:id="594479891">
      <w:bodyDiv w:val="1"/>
      <w:marLeft w:val="0"/>
      <w:marRight w:val="0"/>
      <w:marTop w:val="0"/>
      <w:marBottom w:val="0"/>
      <w:divBdr>
        <w:top w:val="none" w:sz="0" w:space="0" w:color="auto"/>
        <w:left w:val="none" w:sz="0" w:space="0" w:color="auto"/>
        <w:bottom w:val="none" w:sz="0" w:space="0" w:color="auto"/>
        <w:right w:val="none" w:sz="0" w:space="0" w:color="auto"/>
      </w:divBdr>
    </w:div>
    <w:div w:id="594636223">
      <w:bodyDiv w:val="1"/>
      <w:marLeft w:val="0"/>
      <w:marRight w:val="0"/>
      <w:marTop w:val="0"/>
      <w:marBottom w:val="0"/>
      <w:divBdr>
        <w:top w:val="none" w:sz="0" w:space="0" w:color="auto"/>
        <w:left w:val="none" w:sz="0" w:space="0" w:color="auto"/>
        <w:bottom w:val="none" w:sz="0" w:space="0" w:color="auto"/>
        <w:right w:val="none" w:sz="0" w:space="0" w:color="auto"/>
      </w:divBdr>
    </w:div>
    <w:div w:id="602735153">
      <w:bodyDiv w:val="1"/>
      <w:marLeft w:val="0"/>
      <w:marRight w:val="0"/>
      <w:marTop w:val="0"/>
      <w:marBottom w:val="0"/>
      <w:divBdr>
        <w:top w:val="none" w:sz="0" w:space="0" w:color="auto"/>
        <w:left w:val="none" w:sz="0" w:space="0" w:color="auto"/>
        <w:bottom w:val="none" w:sz="0" w:space="0" w:color="auto"/>
        <w:right w:val="none" w:sz="0" w:space="0" w:color="auto"/>
      </w:divBdr>
    </w:div>
    <w:div w:id="632292573">
      <w:bodyDiv w:val="1"/>
      <w:marLeft w:val="0"/>
      <w:marRight w:val="0"/>
      <w:marTop w:val="0"/>
      <w:marBottom w:val="0"/>
      <w:divBdr>
        <w:top w:val="none" w:sz="0" w:space="0" w:color="auto"/>
        <w:left w:val="none" w:sz="0" w:space="0" w:color="auto"/>
        <w:bottom w:val="none" w:sz="0" w:space="0" w:color="auto"/>
        <w:right w:val="none" w:sz="0" w:space="0" w:color="auto"/>
      </w:divBdr>
    </w:div>
    <w:div w:id="656420432">
      <w:bodyDiv w:val="1"/>
      <w:marLeft w:val="0"/>
      <w:marRight w:val="0"/>
      <w:marTop w:val="0"/>
      <w:marBottom w:val="0"/>
      <w:divBdr>
        <w:top w:val="none" w:sz="0" w:space="0" w:color="auto"/>
        <w:left w:val="none" w:sz="0" w:space="0" w:color="auto"/>
        <w:bottom w:val="none" w:sz="0" w:space="0" w:color="auto"/>
        <w:right w:val="none" w:sz="0" w:space="0" w:color="auto"/>
      </w:divBdr>
    </w:div>
    <w:div w:id="686054387">
      <w:bodyDiv w:val="1"/>
      <w:marLeft w:val="0"/>
      <w:marRight w:val="0"/>
      <w:marTop w:val="0"/>
      <w:marBottom w:val="0"/>
      <w:divBdr>
        <w:top w:val="none" w:sz="0" w:space="0" w:color="auto"/>
        <w:left w:val="none" w:sz="0" w:space="0" w:color="auto"/>
        <w:bottom w:val="none" w:sz="0" w:space="0" w:color="auto"/>
        <w:right w:val="none" w:sz="0" w:space="0" w:color="auto"/>
      </w:divBdr>
    </w:div>
    <w:div w:id="687951135">
      <w:bodyDiv w:val="1"/>
      <w:marLeft w:val="0"/>
      <w:marRight w:val="0"/>
      <w:marTop w:val="0"/>
      <w:marBottom w:val="0"/>
      <w:divBdr>
        <w:top w:val="none" w:sz="0" w:space="0" w:color="auto"/>
        <w:left w:val="none" w:sz="0" w:space="0" w:color="auto"/>
        <w:bottom w:val="none" w:sz="0" w:space="0" w:color="auto"/>
        <w:right w:val="none" w:sz="0" w:space="0" w:color="auto"/>
      </w:divBdr>
    </w:div>
    <w:div w:id="692417111">
      <w:bodyDiv w:val="1"/>
      <w:marLeft w:val="0"/>
      <w:marRight w:val="0"/>
      <w:marTop w:val="0"/>
      <w:marBottom w:val="0"/>
      <w:divBdr>
        <w:top w:val="none" w:sz="0" w:space="0" w:color="auto"/>
        <w:left w:val="none" w:sz="0" w:space="0" w:color="auto"/>
        <w:bottom w:val="none" w:sz="0" w:space="0" w:color="auto"/>
        <w:right w:val="none" w:sz="0" w:space="0" w:color="auto"/>
      </w:divBdr>
    </w:div>
    <w:div w:id="710766704">
      <w:bodyDiv w:val="1"/>
      <w:marLeft w:val="0"/>
      <w:marRight w:val="0"/>
      <w:marTop w:val="0"/>
      <w:marBottom w:val="0"/>
      <w:divBdr>
        <w:top w:val="none" w:sz="0" w:space="0" w:color="auto"/>
        <w:left w:val="none" w:sz="0" w:space="0" w:color="auto"/>
        <w:bottom w:val="none" w:sz="0" w:space="0" w:color="auto"/>
        <w:right w:val="none" w:sz="0" w:space="0" w:color="auto"/>
      </w:divBdr>
    </w:div>
    <w:div w:id="716978635">
      <w:bodyDiv w:val="1"/>
      <w:marLeft w:val="0"/>
      <w:marRight w:val="0"/>
      <w:marTop w:val="0"/>
      <w:marBottom w:val="0"/>
      <w:divBdr>
        <w:top w:val="none" w:sz="0" w:space="0" w:color="auto"/>
        <w:left w:val="none" w:sz="0" w:space="0" w:color="auto"/>
        <w:bottom w:val="none" w:sz="0" w:space="0" w:color="auto"/>
        <w:right w:val="none" w:sz="0" w:space="0" w:color="auto"/>
      </w:divBdr>
    </w:div>
    <w:div w:id="737048707">
      <w:bodyDiv w:val="1"/>
      <w:marLeft w:val="0"/>
      <w:marRight w:val="0"/>
      <w:marTop w:val="0"/>
      <w:marBottom w:val="0"/>
      <w:divBdr>
        <w:top w:val="none" w:sz="0" w:space="0" w:color="auto"/>
        <w:left w:val="none" w:sz="0" w:space="0" w:color="auto"/>
        <w:bottom w:val="none" w:sz="0" w:space="0" w:color="auto"/>
        <w:right w:val="none" w:sz="0" w:space="0" w:color="auto"/>
      </w:divBdr>
    </w:div>
    <w:div w:id="738946292">
      <w:bodyDiv w:val="1"/>
      <w:marLeft w:val="0"/>
      <w:marRight w:val="0"/>
      <w:marTop w:val="0"/>
      <w:marBottom w:val="0"/>
      <w:divBdr>
        <w:top w:val="none" w:sz="0" w:space="0" w:color="auto"/>
        <w:left w:val="none" w:sz="0" w:space="0" w:color="auto"/>
        <w:bottom w:val="none" w:sz="0" w:space="0" w:color="auto"/>
        <w:right w:val="none" w:sz="0" w:space="0" w:color="auto"/>
      </w:divBdr>
    </w:div>
    <w:div w:id="757601388">
      <w:bodyDiv w:val="1"/>
      <w:marLeft w:val="0"/>
      <w:marRight w:val="0"/>
      <w:marTop w:val="0"/>
      <w:marBottom w:val="0"/>
      <w:divBdr>
        <w:top w:val="none" w:sz="0" w:space="0" w:color="auto"/>
        <w:left w:val="none" w:sz="0" w:space="0" w:color="auto"/>
        <w:bottom w:val="none" w:sz="0" w:space="0" w:color="auto"/>
        <w:right w:val="none" w:sz="0" w:space="0" w:color="auto"/>
      </w:divBdr>
    </w:div>
    <w:div w:id="762721248">
      <w:bodyDiv w:val="1"/>
      <w:marLeft w:val="0"/>
      <w:marRight w:val="0"/>
      <w:marTop w:val="0"/>
      <w:marBottom w:val="0"/>
      <w:divBdr>
        <w:top w:val="none" w:sz="0" w:space="0" w:color="auto"/>
        <w:left w:val="none" w:sz="0" w:space="0" w:color="auto"/>
        <w:bottom w:val="none" w:sz="0" w:space="0" w:color="auto"/>
        <w:right w:val="none" w:sz="0" w:space="0" w:color="auto"/>
      </w:divBdr>
    </w:div>
    <w:div w:id="798912262">
      <w:bodyDiv w:val="1"/>
      <w:marLeft w:val="0"/>
      <w:marRight w:val="0"/>
      <w:marTop w:val="0"/>
      <w:marBottom w:val="0"/>
      <w:divBdr>
        <w:top w:val="none" w:sz="0" w:space="0" w:color="auto"/>
        <w:left w:val="none" w:sz="0" w:space="0" w:color="auto"/>
        <w:bottom w:val="none" w:sz="0" w:space="0" w:color="auto"/>
        <w:right w:val="none" w:sz="0" w:space="0" w:color="auto"/>
      </w:divBdr>
    </w:div>
    <w:div w:id="804347147">
      <w:bodyDiv w:val="1"/>
      <w:marLeft w:val="0"/>
      <w:marRight w:val="0"/>
      <w:marTop w:val="0"/>
      <w:marBottom w:val="0"/>
      <w:divBdr>
        <w:top w:val="none" w:sz="0" w:space="0" w:color="auto"/>
        <w:left w:val="none" w:sz="0" w:space="0" w:color="auto"/>
        <w:bottom w:val="none" w:sz="0" w:space="0" w:color="auto"/>
        <w:right w:val="none" w:sz="0" w:space="0" w:color="auto"/>
      </w:divBdr>
    </w:div>
    <w:div w:id="812062475">
      <w:bodyDiv w:val="1"/>
      <w:marLeft w:val="0"/>
      <w:marRight w:val="0"/>
      <w:marTop w:val="0"/>
      <w:marBottom w:val="0"/>
      <w:divBdr>
        <w:top w:val="none" w:sz="0" w:space="0" w:color="auto"/>
        <w:left w:val="none" w:sz="0" w:space="0" w:color="auto"/>
        <w:bottom w:val="none" w:sz="0" w:space="0" w:color="auto"/>
        <w:right w:val="none" w:sz="0" w:space="0" w:color="auto"/>
      </w:divBdr>
    </w:div>
    <w:div w:id="816919583">
      <w:bodyDiv w:val="1"/>
      <w:marLeft w:val="0"/>
      <w:marRight w:val="0"/>
      <w:marTop w:val="0"/>
      <w:marBottom w:val="0"/>
      <w:divBdr>
        <w:top w:val="none" w:sz="0" w:space="0" w:color="auto"/>
        <w:left w:val="none" w:sz="0" w:space="0" w:color="auto"/>
        <w:bottom w:val="none" w:sz="0" w:space="0" w:color="auto"/>
        <w:right w:val="none" w:sz="0" w:space="0" w:color="auto"/>
      </w:divBdr>
    </w:div>
    <w:div w:id="836505914">
      <w:bodyDiv w:val="1"/>
      <w:marLeft w:val="0"/>
      <w:marRight w:val="0"/>
      <w:marTop w:val="0"/>
      <w:marBottom w:val="0"/>
      <w:divBdr>
        <w:top w:val="none" w:sz="0" w:space="0" w:color="auto"/>
        <w:left w:val="none" w:sz="0" w:space="0" w:color="auto"/>
        <w:bottom w:val="none" w:sz="0" w:space="0" w:color="auto"/>
        <w:right w:val="none" w:sz="0" w:space="0" w:color="auto"/>
      </w:divBdr>
    </w:div>
    <w:div w:id="864176123">
      <w:bodyDiv w:val="1"/>
      <w:marLeft w:val="0"/>
      <w:marRight w:val="0"/>
      <w:marTop w:val="0"/>
      <w:marBottom w:val="0"/>
      <w:divBdr>
        <w:top w:val="none" w:sz="0" w:space="0" w:color="auto"/>
        <w:left w:val="none" w:sz="0" w:space="0" w:color="auto"/>
        <w:bottom w:val="none" w:sz="0" w:space="0" w:color="auto"/>
        <w:right w:val="none" w:sz="0" w:space="0" w:color="auto"/>
      </w:divBdr>
    </w:div>
    <w:div w:id="870335852">
      <w:bodyDiv w:val="1"/>
      <w:marLeft w:val="0"/>
      <w:marRight w:val="0"/>
      <w:marTop w:val="0"/>
      <w:marBottom w:val="0"/>
      <w:divBdr>
        <w:top w:val="none" w:sz="0" w:space="0" w:color="auto"/>
        <w:left w:val="none" w:sz="0" w:space="0" w:color="auto"/>
        <w:bottom w:val="none" w:sz="0" w:space="0" w:color="auto"/>
        <w:right w:val="none" w:sz="0" w:space="0" w:color="auto"/>
      </w:divBdr>
    </w:div>
    <w:div w:id="873538675">
      <w:bodyDiv w:val="1"/>
      <w:marLeft w:val="0"/>
      <w:marRight w:val="0"/>
      <w:marTop w:val="0"/>
      <w:marBottom w:val="0"/>
      <w:divBdr>
        <w:top w:val="none" w:sz="0" w:space="0" w:color="auto"/>
        <w:left w:val="none" w:sz="0" w:space="0" w:color="auto"/>
        <w:bottom w:val="none" w:sz="0" w:space="0" w:color="auto"/>
        <w:right w:val="none" w:sz="0" w:space="0" w:color="auto"/>
      </w:divBdr>
    </w:div>
    <w:div w:id="878979797">
      <w:bodyDiv w:val="1"/>
      <w:marLeft w:val="0"/>
      <w:marRight w:val="0"/>
      <w:marTop w:val="0"/>
      <w:marBottom w:val="0"/>
      <w:divBdr>
        <w:top w:val="none" w:sz="0" w:space="0" w:color="auto"/>
        <w:left w:val="none" w:sz="0" w:space="0" w:color="auto"/>
        <w:bottom w:val="none" w:sz="0" w:space="0" w:color="auto"/>
        <w:right w:val="none" w:sz="0" w:space="0" w:color="auto"/>
      </w:divBdr>
    </w:div>
    <w:div w:id="882909672">
      <w:bodyDiv w:val="1"/>
      <w:marLeft w:val="0"/>
      <w:marRight w:val="0"/>
      <w:marTop w:val="0"/>
      <w:marBottom w:val="0"/>
      <w:divBdr>
        <w:top w:val="none" w:sz="0" w:space="0" w:color="auto"/>
        <w:left w:val="none" w:sz="0" w:space="0" w:color="auto"/>
        <w:bottom w:val="none" w:sz="0" w:space="0" w:color="auto"/>
        <w:right w:val="none" w:sz="0" w:space="0" w:color="auto"/>
      </w:divBdr>
    </w:div>
    <w:div w:id="890381819">
      <w:bodyDiv w:val="1"/>
      <w:marLeft w:val="0"/>
      <w:marRight w:val="0"/>
      <w:marTop w:val="0"/>
      <w:marBottom w:val="0"/>
      <w:divBdr>
        <w:top w:val="none" w:sz="0" w:space="0" w:color="auto"/>
        <w:left w:val="none" w:sz="0" w:space="0" w:color="auto"/>
        <w:bottom w:val="none" w:sz="0" w:space="0" w:color="auto"/>
        <w:right w:val="none" w:sz="0" w:space="0" w:color="auto"/>
      </w:divBdr>
    </w:div>
    <w:div w:id="902058374">
      <w:bodyDiv w:val="1"/>
      <w:marLeft w:val="0"/>
      <w:marRight w:val="0"/>
      <w:marTop w:val="0"/>
      <w:marBottom w:val="0"/>
      <w:divBdr>
        <w:top w:val="none" w:sz="0" w:space="0" w:color="auto"/>
        <w:left w:val="none" w:sz="0" w:space="0" w:color="auto"/>
        <w:bottom w:val="none" w:sz="0" w:space="0" w:color="auto"/>
        <w:right w:val="none" w:sz="0" w:space="0" w:color="auto"/>
      </w:divBdr>
    </w:div>
    <w:div w:id="940530175">
      <w:bodyDiv w:val="1"/>
      <w:marLeft w:val="0"/>
      <w:marRight w:val="0"/>
      <w:marTop w:val="0"/>
      <w:marBottom w:val="0"/>
      <w:divBdr>
        <w:top w:val="none" w:sz="0" w:space="0" w:color="auto"/>
        <w:left w:val="none" w:sz="0" w:space="0" w:color="auto"/>
        <w:bottom w:val="none" w:sz="0" w:space="0" w:color="auto"/>
        <w:right w:val="none" w:sz="0" w:space="0" w:color="auto"/>
      </w:divBdr>
    </w:div>
    <w:div w:id="945499955">
      <w:bodyDiv w:val="1"/>
      <w:marLeft w:val="0"/>
      <w:marRight w:val="0"/>
      <w:marTop w:val="0"/>
      <w:marBottom w:val="0"/>
      <w:divBdr>
        <w:top w:val="none" w:sz="0" w:space="0" w:color="auto"/>
        <w:left w:val="none" w:sz="0" w:space="0" w:color="auto"/>
        <w:bottom w:val="none" w:sz="0" w:space="0" w:color="auto"/>
        <w:right w:val="none" w:sz="0" w:space="0" w:color="auto"/>
      </w:divBdr>
    </w:div>
    <w:div w:id="963081365">
      <w:bodyDiv w:val="1"/>
      <w:marLeft w:val="0"/>
      <w:marRight w:val="0"/>
      <w:marTop w:val="0"/>
      <w:marBottom w:val="0"/>
      <w:divBdr>
        <w:top w:val="none" w:sz="0" w:space="0" w:color="auto"/>
        <w:left w:val="none" w:sz="0" w:space="0" w:color="auto"/>
        <w:bottom w:val="none" w:sz="0" w:space="0" w:color="auto"/>
        <w:right w:val="none" w:sz="0" w:space="0" w:color="auto"/>
      </w:divBdr>
    </w:div>
    <w:div w:id="975791190">
      <w:bodyDiv w:val="1"/>
      <w:marLeft w:val="0"/>
      <w:marRight w:val="0"/>
      <w:marTop w:val="0"/>
      <w:marBottom w:val="0"/>
      <w:divBdr>
        <w:top w:val="none" w:sz="0" w:space="0" w:color="auto"/>
        <w:left w:val="none" w:sz="0" w:space="0" w:color="auto"/>
        <w:bottom w:val="none" w:sz="0" w:space="0" w:color="auto"/>
        <w:right w:val="none" w:sz="0" w:space="0" w:color="auto"/>
      </w:divBdr>
    </w:div>
    <w:div w:id="994142751">
      <w:bodyDiv w:val="1"/>
      <w:marLeft w:val="0"/>
      <w:marRight w:val="0"/>
      <w:marTop w:val="0"/>
      <w:marBottom w:val="0"/>
      <w:divBdr>
        <w:top w:val="none" w:sz="0" w:space="0" w:color="auto"/>
        <w:left w:val="none" w:sz="0" w:space="0" w:color="auto"/>
        <w:bottom w:val="none" w:sz="0" w:space="0" w:color="auto"/>
        <w:right w:val="none" w:sz="0" w:space="0" w:color="auto"/>
      </w:divBdr>
    </w:div>
    <w:div w:id="1005092348">
      <w:bodyDiv w:val="1"/>
      <w:marLeft w:val="0"/>
      <w:marRight w:val="0"/>
      <w:marTop w:val="0"/>
      <w:marBottom w:val="0"/>
      <w:divBdr>
        <w:top w:val="none" w:sz="0" w:space="0" w:color="auto"/>
        <w:left w:val="none" w:sz="0" w:space="0" w:color="auto"/>
        <w:bottom w:val="none" w:sz="0" w:space="0" w:color="auto"/>
        <w:right w:val="none" w:sz="0" w:space="0" w:color="auto"/>
      </w:divBdr>
    </w:div>
    <w:div w:id="1010446812">
      <w:bodyDiv w:val="1"/>
      <w:marLeft w:val="0"/>
      <w:marRight w:val="0"/>
      <w:marTop w:val="0"/>
      <w:marBottom w:val="0"/>
      <w:divBdr>
        <w:top w:val="none" w:sz="0" w:space="0" w:color="auto"/>
        <w:left w:val="none" w:sz="0" w:space="0" w:color="auto"/>
        <w:bottom w:val="none" w:sz="0" w:space="0" w:color="auto"/>
        <w:right w:val="none" w:sz="0" w:space="0" w:color="auto"/>
      </w:divBdr>
    </w:div>
    <w:div w:id="1011756785">
      <w:bodyDiv w:val="1"/>
      <w:marLeft w:val="0"/>
      <w:marRight w:val="0"/>
      <w:marTop w:val="0"/>
      <w:marBottom w:val="0"/>
      <w:divBdr>
        <w:top w:val="none" w:sz="0" w:space="0" w:color="auto"/>
        <w:left w:val="none" w:sz="0" w:space="0" w:color="auto"/>
        <w:bottom w:val="none" w:sz="0" w:space="0" w:color="auto"/>
        <w:right w:val="none" w:sz="0" w:space="0" w:color="auto"/>
      </w:divBdr>
    </w:div>
    <w:div w:id="1015154591">
      <w:bodyDiv w:val="1"/>
      <w:marLeft w:val="0"/>
      <w:marRight w:val="0"/>
      <w:marTop w:val="0"/>
      <w:marBottom w:val="0"/>
      <w:divBdr>
        <w:top w:val="none" w:sz="0" w:space="0" w:color="auto"/>
        <w:left w:val="none" w:sz="0" w:space="0" w:color="auto"/>
        <w:bottom w:val="none" w:sz="0" w:space="0" w:color="auto"/>
        <w:right w:val="none" w:sz="0" w:space="0" w:color="auto"/>
      </w:divBdr>
    </w:div>
    <w:div w:id="1028071363">
      <w:bodyDiv w:val="1"/>
      <w:marLeft w:val="0"/>
      <w:marRight w:val="0"/>
      <w:marTop w:val="0"/>
      <w:marBottom w:val="0"/>
      <w:divBdr>
        <w:top w:val="none" w:sz="0" w:space="0" w:color="auto"/>
        <w:left w:val="none" w:sz="0" w:space="0" w:color="auto"/>
        <w:bottom w:val="none" w:sz="0" w:space="0" w:color="auto"/>
        <w:right w:val="none" w:sz="0" w:space="0" w:color="auto"/>
      </w:divBdr>
    </w:div>
    <w:div w:id="1051268320">
      <w:bodyDiv w:val="1"/>
      <w:marLeft w:val="0"/>
      <w:marRight w:val="0"/>
      <w:marTop w:val="0"/>
      <w:marBottom w:val="0"/>
      <w:divBdr>
        <w:top w:val="none" w:sz="0" w:space="0" w:color="auto"/>
        <w:left w:val="none" w:sz="0" w:space="0" w:color="auto"/>
        <w:bottom w:val="none" w:sz="0" w:space="0" w:color="auto"/>
        <w:right w:val="none" w:sz="0" w:space="0" w:color="auto"/>
      </w:divBdr>
    </w:div>
    <w:div w:id="1082752720">
      <w:bodyDiv w:val="1"/>
      <w:marLeft w:val="0"/>
      <w:marRight w:val="0"/>
      <w:marTop w:val="0"/>
      <w:marBottom w:val="0"/>
      <w:divBdr>
        <w:top w:val="none" w:sz="0" w:space="0" w:color="auto"/>
        <w:left w:val="none" w:sz="0" w:space="0" w:color="auto"/>
        <w:bottom w:val="none" w:sz="0" w:space="0" w:color="auto"/>
        <w:right w:val="none" w:sz="0" w:space="0" w:color="auto"/>
      </w:divBdr>
    </w:div>
    <w:div w:id="1083602590">
      <w:bodyDiv w:val="1"/>
      <w:marLeft w:val="0"/>
      <w:marRight w:val="0"/>
      <w:marTop w:val="0"/>
      <w:marBottom w:val="0"/>
      <w:divBdr>
        <w:top w:val="none" w:sz="0" w:space="0" w:color="auto"/>
        <w:left w:val="none" w:sz="0" w:space="0" w:color="auto"/>
        <w:bottom w:val="none" w:sz="0" w:space="0" w:color="auto"/>
        <w:right w:val="none" w:sz="0" w:space="0" w:color="auto"/>
      </w:divBdr>
    </w:div>
    <w:div w:id="1099792202">
      <w:bodyDiv w:val="1"/>
      <w:marLeft w:val="0"/>
      <w:marRight w:val="0"/>
      <w:marTop w:val="0"/>
      <w:marBottom w:val="0"/>
      <w:divBdr>
        <w:top w:val="none" w:sz="0" w:space="0" w:color="auto"/>
        <w:left w:val="none" w:sz="0" w:space="0" w:color="auto"/>
        <w:bottom w:val="none" w:sz="0" w:space="0" w:color="auto"/>
        <w:right w:val="none" w:sz="0" w:space="0" w:color="auto"/>
      </w:divBdr>
    </w:div>
    <w:div w:id="1110393880">
      <w:bodyDiv w:val="1"/>
      <w:marLeft w:val="0"/>
      <w:marRight w:val="0"/>
      <w:marTop w:val="0"/>
      <w:marBottom w:val="0"/>
      <w:divBdr>
        <w:top w:val="none" w:sz="0" w:space="0" w:color="auto"/>
        <w:left w:val="none" w:sz="0" w:space="0" w:color="auto"/>
        <w:bottom w:val="none" w:sz="0" w:space="0" w:color="auto"/>
        <w:right w:val="none" w:sz="0" w:space="0" w:color="auto"/>
      </w:divBdr>
    </w:div>
    <w:div w:id="1151289642">
      <w:bodyDiv w:val="1"/>
      <w:marLeft w:val="0"/>
      <w:marRight w:val="0"/>
      <w:marTop w:val="0"/>
      <w:marBottom w:val="0"/>
      <w:divBdr>
        <w:top w:val="none" w:sz="0" w:space="0" w:color="auto"/>
        <w:left w:val="none" w:sz="0" w:space="0" w:color="auto"/>
        <w:bottom w:val="none" w:sz="0" w:space="0" w:color="auto"/>
        <w:right w:val="none" w:sz="0" w:space="0" w:color="auto"/>
      </w:divBdr>
    </w:div>
    <w:div w:id="1151871560">
      <w:bodyDiv w:val="1"/>
      <w:marLeft w:val="0"/>
      <w:marRight w:val="0"/>
      <w:marTop w:val="0"/>
      <w:marBottom w:val="0"/>
      <w:divBdr>
        <w:top w:val="none" w:sz="0" w:space="0" w:color="auto"/>
        <w:left w:val="none" w:sz="0" w:space="0" w:color="auto"/>
        <w:bottom w:val="none" w:sz="0" w:space="0" w:color="auto"/>
        <w:right w:val="none" w:sz="0" w:space="0" w:color="auto"/>
      </w:divBdr>
    </w:div>
    <w:div w:id="1173840382">
      <w:bodyDiv w:val="1"/>
      <w:marLeft w:val="0"/>
      <w:marRight w:val="0"/>
      <w:marTop w:val="0"/>
      <w:marBottom w:val="0"/>
      <w:divBdr>
        <w:top w:val="none" w:sz="0" w:space="0" w:color="auto"/>
        <w:left w:val="none" w:sz="0" w:space="0" w:color="auto"/>
        <w:bottom w:val="none" w:sz="0" w:space="0" w:color="auto"/>
        <w:right w:val="none" w:sz="0" w:space="0" w:color="auto"/>
      </w:divBdr>
    </w:div>
    <w:div w:id="1181234812">
      <w:bodyDiv w:val="1"/>
      <w:marLeft w:val="0"/>
      <w:marRight w:val="0"/>
      <w:marTop w:val="0"/>
      <w:marBottom w:val="0"/>
      <w:divBdr>
        <w:top w:val="none" w:sz="0" w:space="0" w:color="auto"/>
        <w:left w:val="none" w:sz="0" w:space="0" w:color="auto"/>
        <w:bottom w:val="none" w:sz="0" w:space="0" w:color="auto"/>
        <w:right w:val="none" w:sz="0" w:space="0" w:color="auto"/>
      </w:divBdr>
    </w:div>
    <w:div w:id="1215044141">
      <w:bodyDiv w:val="1"/>
      <w:marLeft w:val="0"/>
      <w:marRight w:val="0"/>
      <w:marTop w:val="0"/>
      <w:marBottom w:val="0"/>
      <w:divBdr>
        <w:top w:val="none" w:sz="0" w:space="0" w:color="auto"/>
        <w:left w:val="none" w:sz="0" w:space="0" w:color="auto"/>
        <w:bottom w:val="none" w:sz="0" w:space="0" w:color="auto"/>
        <w:right w:val="none" w:sz="0" w:space="0" w:color="auto"/>
      </w:divBdr>
    </w:div>
    <w:div w:id="1217547916">
      <w:bodyDiv w:val="1"/>
      <w:marLeft w:val="0"/>
      <w:marRight w:val="0"/>
      <w:marTop w:val="0"/>
      <w:marBottom w:val="0"/>
      <w:divBdr>
        <w:top w:val="none" w:sz="0" w:space="0" w:color="auto"/>
        <w:left w:val="none" w:sz="0" w:space="0" w:color="auto"/>
        <w:bottom w:val="none" w:sz="0" w:space="0" w:color="auto"/>
        <w:right w:val="none" w:sz="0" w:space="0" w:color="auto"/>
      </w:divBdr>
    </w:div>
    <w:div w:id="1241062493">
      <w:bodyDiv w:val="1"/>
      <w:marLeft w:val="0"/>
      <w:marRight w:val="0"/>
      <w:marTop w:val="0"/>
      <w:marBottom w:val="0"/>
      <w:divBdr>
        <w:top w:val="none" w:sz="0" w:space="0" w:color="auto"/>
        <w:left w:val="none" w:sz="0" w:space="0" w:color="auto"/>
        <w:bottom w:val="none" w:sz="0" w:space="0" w:color="auto"/>
        <w:right w:val="none" w:sz="0" w:space="0" w:color="auto"/>
      </w:divBdr>
      <w:divsChild>
        <w:div w:id="1301301228">
          <w:marLeft w:val="0"/>
          <w:marRight w:val="0"/>
          <w:marTop w:val="0"/>
          <w:marBottom w:val="150"/>
          <w:divBdr>
            <w:top w:val="none" w:sz="0" w:space="0" w:color="auto"/>
            <w:left w:val="none" w:sz="0" w:space="0" w:color="auto"/>
            <w:bottom w:val="single" w:sz="6" w:space="11" w:color="CCCCCC"/>
            <w:right w:val="none" w:sz="0" w:space="0" w:color="auto"/>
          </w:divBdr>
        </w:div>
      </w:divsChild>
    </w:div>
    <w:div w:id="1261328706">
      <w:bodyDiv w:val="1"/>
      <w:marLeft w:val="0"/>
      <w:marRight w:val="0"/>
      <w:marTop w:val="0"/>
      <w:marBottom w:val="0"/>
      <w:divBdr>
        <w:top w:val="none" w:sz="0" w:space="0" w:color="auto"/>
        <w:left w:val="none" w:sz="0" w:space="0" w:color="auto"/>
        <w:bottom w:val="none" w:sz="0" w:space="0" w:color="auto"/>
        <w:right w:val="none" w:sz="0" w:space="0" w:color="auto"/>
      </w:divBdr>
    </w:div>
    <w:div w:id="1273198959">
      <w:bodyDiv w:val="1"/>
      <w:marLeft w:val="0"/>
      <w:marRight w:val="0"/>
      <w:marTop w:val="0"/>
      <w:marBottom w:val="0"/>
      <w:divBdr>
        <w:top w:val="none" w:sz="0" w:space="0" w:color="auto"/>
        <w:left w:val="none" w:sz="0" w:space="0" w:color="auto"/>
        <w:bottom w:val="none" w:sz="0" w:space="0" w:color="auto"/>
        <w:right w:val="none" w:sz="0" w:space="0" w:color="auto"/>
      </w:divBdr>
    </w:div>
    <w:div w:id="1279793562">
      <w:bodyDiv w:val="1"/>
      <w:marLeft w:val="0"/>
      <w:marRight w:val="0"/>
      <w:marTop w:val="0"/>
      <w:marBottom w:val="0"/>
      <w:divBdr>
        <w:top w:val="none" w:sz="0" w:space="0" w:color="auto"/>
        <w:left w:val="none" w:sz="0" w:space="0" w:color="auto"/>
        <w:bottom w:val="none" w:sz="0" w:space="0" w:color="auto"/>
        <w:right w:val="none" w:sz="0" w:space="0" w:color="auto"/>
      </w:divBdr>
    </w:div>
    <w:div w:id="1289623962">
      <w:bodyDiv w:val="1"/>
      <w:marLeft w:val="0"/>
      <w:marRight w:val="0"/>
      <w:marTop w:val="0"/>
      <w:marBottom w:val="0"/>
      <w:divBdr>
        <w:top w:val="none" w:sz="0" w:space="0" w:color="auto"/>
        <w:left w:val="none" w:sz="0" w:space="0" w:color="auto"/>
        <w:bottom w:val="none" w:sz="0" w:space="0" w:color="auto"/>
        <w:right w:val="none" w:sz="0" w:space="0" w:color="auto"/>
      </w:divBdr>
    </w:div>
    <w:div w:id="1309165949">
      <w:bodyDiv w:val="1"/>
      <w:marLeft w:val="0"/>
      <w:marRight w:val="0"/>
      <w:marTop w:val="0"/>
      <w:marBottom w:val="0"/>
      <w:divBdr>
        <w:top w:val="none" w:sz="0" w:space="0" w:color="auto"/>
        <w:left w:val="none" w:sz="0" w:space="0" w:color="auto"/>
        <w:bottom w:val="none" w:sz="0" w:space="0" w:color="auto"/>
        <w:right w:val="none" w:sz="0" w:space="0" w:color="auto"/>
      </w:divBdr>
    </w:div>
    <w:div w:id="1334189147">
      <w:bodyDiv w:val="1"/>
      <w:marLeft w:val="0"/>
      <w:marRight w:val="0"/>
      <w:marTop w:val="0"/>
      <w:marBottom w:val="0"/>
      <w:divBdr>
        <w:top w:val="none" w:sz="0" w:space="0" w:color="auto"/>
        <w:left w:val="none" w:sz="0" w:space="0" w:color="auto"/>
        <w:bottom w:val="none" w:sz="0" w:space="0" w:color="auto"/>
        <w:right w:val="none" w:sz="0" w:space="0" w:color="auto"/>
      </w:divBdr>
    </w:div>
    <w:div w:id="1358505668">
      <w:bodyDiv w:val="1"/>
      <w:marLeft w:val="0"/>
      <w:marRight w:val="0"/>
      <w:marTop w:val="0"/>
      <w:marBottom w:val="0"/>
      <w:divBdr>
        <w:top w:val="none" w:sz="0" w:space="0" w:color="auto"/>
        <w:left w:val="none" w:sz="0" w:space="0" w:color="auto"/>
        <w:bottom w:val="none" w:sz="0" w:space="0" w:color="auto"/>
        <w:right w:val="none" w:sz="0" w:space="0" w:color="auto"/>
      </w:divBdr>
    </w:div>
    <w:div w:id="1371955866">
      <w:bodyDiv w:val="1"/>
      <w:marLeft w:val="0"/>
      <w:marRight w:val="0"/>
      <w:marTop w:val="0"/>
      <w:marBottom w:val="0"/>
      <w:divBdr>
        <w:top w:val="none" w:sz="0" w:space="0" w:color="auto"/>
        <w:left w:val="none" w:sz="0" w:space="0" w:color="auto"/>
        <w:bottom w:val="none" w:sz="0" w:space="0" w:color="auto"/>
        <w:right w:val="none" w:sz="0" w:space="0" w:color="auto"/>
      </w:divBdr>
    </w:div>
    <w:div w:id="1426728266">
      <w:bodyDiv w:val="1"/>
      <w:marLeft w:val="0"/>
      <w:marRight w:val="0"/>
      <w:marTop w:val="0"/>
      <w:marBottom w:val="0"/>
      <w:divBdr>
        <w:top w:val="none" w:sz="0" w:space="0" w:color="auto"/>
        <w:left w:val="none" w:sz="0" w:space="0" w:color="auto"/>
        <w:bottom w:val="none" w:sz="0" w:space="0" w:color="auto"/>
        <w:right w:val="none" w:sz="0" w:space="0" w:color="auto"/>
      </w:divBdr>
    </w:div>
    <w:div w:id="1428041897">
      <w:bodyDiv w:val="1"/>
      <w:marLeft w:val="0"/>
      <w:marRight w:val="0"/>
      <w:marTop w:val="0"/>
      <w:marBottom w:val="0"/>
      <w:divBdr>
        <w:top w:val="none" w:sz="0" w:space="0" w:color="auto"/>
        <w:left w:val="none" w:sz="0" w:space="0" w:color="auto"/>
        <w:bottom w:val="none" w:sz="0" w:space="0" w:color="auto"/>
        <w:right w:val="none" w:sz="0" w:space="0" w:color="auto"/>
      </w:divBdr>
    </w:div>
    <w:div w:id="1444379061">
      <w:bodyDiv w:val="1"/>
      <w:marLeft w:val="0"/>
      <w:marRight w:val="0"/>
      <w:marTop w:val="0"/>
      <w:marBottom w:val="0"/>
      <w:divBdr>
        <w:top w:val="none" w:sz="0" w:space="0" w:color="auto"/>
        <w:left w:val="none" w:sz="0" w:space="0" w:color="auto"/>
        <w:bottom w:val="none" w:sz="0" w:space="0" w:color="auto"/>
        <w:right w:val="none" w:sz="0" w:space="0" w:color="auto"/>
      </w:divBdr>
    </w:div>
    <w:div w:id="1444496136">
      <w:bodyDiv w:val="1"/>
      <w:marLeft w:val="0"/>
      <w:marRight w:val="0"/>
      <w:marTop w:val="0"/>
      <w:marBottom w:val="0"/>
      <w:divBdr>
        <w:top w:val="none" w:sz="0" w:space="0" w:color="auto"/>
        <w:left w:val="none" w:sz="0" w:space="0" w:color="auto"/>
        <w:bottom w:val="none" w:sz="0" w:space="0" w:color="auto"/>
        <w:right w:val="none" w:sz="0" w:space="0" w:color="auto"/>
      </w:divBdr>
    </w:div>
    <w:div w:id="1446196241">
      <w:bodyDiv w:val="1"/>
      <w:marLeft w:val="0"/>
      <w:marRight w:val="0"/>
      <w:marTop w:val="0"/>
      <w:marBottom w:val="0"/>
      <w:divBdr>
        <w:top w:val="none" w:sz="0" w:space="0" w:color="auto"/>
        <w:left w:val="none" w:sz="0" w:space="0" w:color="auto"/>
        <w:bottom w:val="none" w:sz="0" w:space="0" w:color="auto"/>
        <w:right w:val="none" w:sz="0" w:space="0" w:color="auto"/>
      </w:divBdr>
    </w:div>
    <w:div w:id="1459910284">
      <w:bodyDiv w:val="1"/>
      <w:marLeft w:val="0"/>
      <w:marRight w:val="0"/>
      <w:marTop w:val="0"/>
      <w:marBottom w:val="0"/>
      <w:divBdr>
        <w:top w:val="none" w:sz="0" w:space="0" w:color="auto"/>
        <w:left w:val="none" w:sz="0" w:space="0" w:color="auto"/>
        <w:bottom w:val="none" w:sz="0" w:space="0" w:color="auto"/>
        <w:right w:val="none" w:sz="0" w:space="0" w:color="auto"/>
      </w:divBdr>
    </w:div>
    <w:div w:id="1475948393">
      <w:bodyDiv w:val="1"/>
      <w:marLeft w:val="0"/>
      <w:marRight w:val="0"/>
      <w:marTop w:val="0"/>
      <w:marBottom w:val="0"/>
      <w:divBdr>
        <w:top w:val="none" w:sz="0" w:space="0" w:color="auto"/>
        <w:left w:val="none" w:sz="0" w:space="0" w:color="auto"/>
        <w:bottom w:val="none" w:sz="0" w:space="0" w:color="auto"/>
        <w:right w:val="none" w:sz="0" w:space="0" w:color="auto"/>
      </w:divBdr>
    </w:div>
    <w:div w:id="1508985834">
      <w:bodyDiv w:val="1"/>
      <w:marLeft w:val="0"/>
      <w:marRight w:val="0"/>
      <w:marTop w:val="0"/>
      <w:marBottom w:val="0"/>
      <w:divBdr>
        <w:top w:val="none" w:sz="0" w:space="0" w:color="auto"/>
        <w:left w:val="none" w:sz="0" w:space="0" w:color="auto"/>
        <w:bottom w:val="none" w:sz="0" w:space="0" w:color="auto"/>
        <w:right w:val="none" w:sz="0" w:space="0" w:color="auto"/>
      </w:divBdr>
    </w:div>
    <w:div w:id="1535338783">
      <w:bodyDiv w:val="1"/>
      <w:marLeft w:val="0"/>
      <w:marRight w:val="0"/>
      <w:marTop w:val="0"/>
      <w:marBottom w:val="0"/>
      <w:divBdr>
        <w:top w:val="none" w:sz="0" w:space="0" w:color="auto"/>
        <w:left w:val="none" w:sz="0" w:space="0" w:color="auto"/>
        <w:bottom w:val="none" w:sz="0" w:space="0" w:color="auto"/>
        <w:right w:val="none" w:sz="0" w:space="0" w:color="auto"/>
      </w:divBdr>
    </w:div>
    <w:div w:id="1546722593">
      <w:bodyDiv w:val="1"/>
      <w:marLeft w:val="0"/>
      <w:marRight w:val="0"/>
      <w:marTop w:val="0"/>
      <w:marBottom w:val="0"/>
      <w:divBdr>
        <w:top w:val="none" w:sz="0" w:space="0" w:color="auto"/>
        <w:left w:val="none" w:sz="0" w:space="0" w:color="auto"/>
        <w:bottom w:val="none" w:sz="0" w:space="0" w:color="auto"/>
        <w:right w:val="none" w:sz="0" w:space="0" w:color="auto"/>
      </w:divBdr>
    </w:div>
    <w:div w:id="1552887097">
      <w:bodyDiv w:val="1"/>
      <w:marLeft w:val="0"/>
      <w:marRight w:val="0"/>
      <w:marTop w:val="0"/>
      <w:marBottom w:val="0"/>
      <w:divBdr>
        <w:top w:val="none" w:sz="0" w:space="0" w:color="auto"/>
        <w:left w:val="none" w:sz="0" w:space="0" w:color="auto"/>
        <w:bottom w:val="none" w:sz="0" w:space="0" w:color="auto"/>
        <w:right w:val="none" w:sz="0" w:space="0" w:color="auto"/>
      </w:divBdr>
    </w:div>
    <w:div w:id="1558079826">
      <w:bodyDiv w:val="1"/>
      <w:marLeft w:val="0"/>
      <w:marRight w:val="0"/>
      <w:marTop w:val="0"/>
      <w:marBottom w:val="0"/>
      <w:divBdr>
        <w:top w:val="none" w:sz="0" w:space="0" w:color="auto"/>
        <w:left w:val="none" w:sz="0" w:space="0" w:color="auto"/>
        <w:bottom w:val="none" w:sz="0" w:space="0" w:color="auto"/>
        <w:right w:val="none" w:sz="0" w:space="0" w:color="auto"/>
      </w:divBdr>
    </w:div>
    <w:div w:id="1580753237">
      <w:bodyDiv w:val="1"/>
      <w:marLeft w:val="0"/>
      <w:marRight w:val="0"/>
      <w:marTop w:val="0"/>
      <w:marBottom w:val="0"/>
      <w:divBdr>
        <w:top w:val="none" w:sz="0" w:space="0" w:color="auto"/>
        <w:left w:val="none" w:sz="0" w:space="0" w:color="auto"/>
        <w:bottom w:val="none" w:sz="0" w:space="0" w:color="auto"/>
        <w:right w:val="none" w:sz="0" w:space="0" w:color="auto"/>
      </w:divBdr>
    </w:div>
    <w:div w:id="1580866991">
      <w:bodyDiv w:val="1"/>
      <w:marLeft w:val="0"/>
      <w:marRight w:val="0"/>
      <w:marTop w:val="0"/>
      <w:marBottom w:val="0"/>
      <w:divBdr>
        <w:top w:val="none" w:sz="0" w:space="0" w:color="auto"/>
        <w:left w:val="none" w:sz="0" w:space="0" w:color="auto"/>
        <w:bottom w:val="none" w:sz="0" w:space="0" w:color="auto"/>
        <w:right w:val="none" w:sz="0" w:space="0" w:color="auto"/>
      </w:divBdr>
    </w:div>
    <w:div w:id="1593658773">
      <w:bodyDiv w:val="1"/>
      <w:marLeft w:val="0"/>
      <w:marRight w:val="0"/>
      <w:marTop w:val="0"/>
      <w:marBottom w:val="0"/>
      <w:divBdr>
        <w:top w:val="none" w:sz="0" w:space="0" w:color="auto"/>
        <w:left w:val="none" w:sz="0" w:space="0" w:color="auto"/>
        <w:bottom w:val="none" w:sz="0" w:space="0" w:color="auto"/>
        <w:right w:val="none" w:sz="0" w:space="0" w:color="auto"/>
      </w:divBdr>
    </w:div>
    <w:div w:id="1606303543">
      <w:bodyDiv w:val="1"/>
      <w:marLeft w:val="0"/>
      <w:marRight w:val="0"/>
      <w:marTop w:val="0"/>
      <w:marBottom w:val="0"/>
      <w:divBdr>
        <w:top w:val="none" w:sz="0" w:space="0" w:color="auto"/>
        <w:left w:val="none" w:sz="0" w:space="0" w:color="auto"/>
        <w:bottom w:val="none" w:sz="0" w:space="0" w:color="auto"/>
        <w:right w:val="none" w:sz="0" w:space="0" w:color="auto"/>
      </w:divBdr>
    </w:div>
    <w:div w:id="1606691379">
      <w:bodyDiv w:val="1"/>
      <w:marLeft w:val="0"/>
      <w:marRight w:val="0"/>
      <w:marTop w:val="0"/>
      <w:marBottom w:val="0"/>
      <w:divBdr>
        <w:top w:val="none" w:sz="0" w:space="0" w:color="auto"/>
        <w:left w:val="none" w:sz="0" w:space="0" w:color="auto"/>
        <w:bottom w:val="none" w:sz="0" w:space="0" w:color="auto"/>
        <w:right w:val="none" w:sz="0" w:space="0" w:color="auto"/>
      </w:divBdr>
      <w:divsChild>
        <w:div w:id="1647934452">
          <w:marLeft w:val="0"/>
          <w:marRight w:val="0"/>
          <w:marTop w:val="0"/>
          <w:marBottom w:val="150"/>
          <w:divBdr>
            <w:top w:val="none" w:sz="0" w:space="0" w:color="auto"/>
            <w:left w:val="none" w:sz="0" w:space="0" w:color="auto"/>
            <w:bottom w:val="single" w:sz="6" w:space="11" w:color="CCCCCC"/>
            <w:right w:val="none" w:sz="0" w:space="0" w:color="auto"/>
          </w:divBdr>
        </w:div>
      </w:divsChild>
    </w:div>
    <w:div w:id="1618105024">
      <w:bodyDiv w:val="1"/>
      <w:marLeft w:val="0"/>
      <w:marRight w:val="0"/>
      <w:marTop w:val="0"/>
      <w:marBottom w:val="0"/>
      <w:divBdr>
        <w:top w:val="none" w:sz="0" w:space="0" w:color="auto"/>
        <w:left w:val="none" w:sz="0" w:space="0" w:color="auto"/>
        <w:bottom w:val="none" w:sz="0" w:space="0" w:color="auto"/>
        <w:right w:val="none" w:sz="0" w:space="0" w:color="auto"/>
      </w:divBdr>
    </w:div>
    <w:div w:id="1650019863">
      <w:bodyDiv w:val="1"/>
      <w:marLeft w:val="0"/>
      <w:marRight w:val="0"/>
      <w:marTop w:val="0"/>
      <w:marBottom w:val="0"/>
      <w:divBdr>
        <w:top w:val="none" w:sz="0" w:space="0" w:color="auto"/>
        <w:left w:val="none" w:sz="0" w:space="0" w:color="auto"/>
        <w:bottom w:val="none" w:sz="0" w:space="0" w:color="auto"/>
        <w:right w:val="none" w:sz="0" w:space="0" w:color="auto"/>
      </w:divBdr>
    </w:div>
    <w:div w:id="1652708061">
      <w:bodyDiv w:val="1"/>
      <w:marLeft w:val="0"/>
      <w:marRight w:val="0"/>
      <w:marTop w:val="0"/>
      <w:marBottom w:val="0"/>
      <w:divBdr>
        <w:top w:val="none" w:sz="0" w:space="0" w:color="auto"/>
        <w:left w:val="none" w:sz="0" w:space="0" w:color="auto"/>
        <w:bottom w:val="none" w:sz="0" w:space="0" w:color="auto"/>
        <w:right w:val="none" w:sz="0" w:space="0" w:color="auto"/>
      </w:divBdr>
    </w:div>
    <w:div w:id="1662469773">
      <w:bodyDiv w:val="1"/>
      <w:marLeft w:val="0"/>
      <w:marRight w:val="0"/>
      <w:marTop w:val="0"/>
      <w:marBottom w:val="0"/>
      <w:divBdr>
        <w:top w:val="none" w:sz="0" w:space="0" w:color="auto"/>
        <w:left w:val="none" w:sz="0" w:space="0" w:color="auto"/>
        <w:bottom w:val="none" w:sz="0" w:space="0" w:color="auto"/>
        <w:right w:val="none" w:sz="0" w:space="0" w:color="auto"/>
      </w:divBdr>
    </w:div>
    <w:div w:id="1666662637">
      <w:bodyDiv w:val="1"/>
      <w:marLeft w:val="0"/>
      <w:marRight w:val="0"/>
      <w:marTop w:val="0"/>
      <w:marBottom w:val="0"/>
      <w:divBdr>
        <w:top w:val="none" w:sz="0" w:space="0" w:color="auto"/>
        <w:left w:val="none" w:sz="0" w:space="0" w:color="auto"/>
        <w:bottom w:val="none" w:sz="0" w:space="0" w:color="auto"/>
        <w:right w:val="none" w:sz="0" w:space="0" w:color="auto"/>
      </w:divBdr>
    </w:div>
    <w:div w:id="1667972193">
      <w:bodyDiv w:val="1"/>
      <w:marLeft w:val="0"/>
      <w:marRight w:val="0"/>
      <w:marTop w:val="0"/>
      <w:marBottom w:val="0"/>
      <w:divBdr>
        <w:top w:val="none" w:sz="0" w:space="0" w:color="auto"/>
        <w:left w:val="none" w:sz="0" w:space="0" w:color="auto"/>
        <w:bottom w:val="none" w:sz="0" w:space="0" w:color="auto"/>
        <w:right w:val="none" w:sz="0" w:space="0" w:color="auto"/>
      </w:divBdr>
    </w:div>
    <w:div w:id="1671374538">
      <w:bodyDiv w:val="1"/>
      <w:marLeft w:val="0"/>
      <w:marRight w:val="0"/>
      <w:marTop w:val="0"/>
      <w:marBottom w:val="0"/>
      <w:divBdr>
        <w:top w:val="none" w:sz="0" w:space="0" w:color="auto"/>
        <w:left w:val="none" w:sz="0" w:space="0" w:color="auto"/>
        <w:bottom w:val="none" w:sz="0" w:space="0" w:color="auto"/>
        <w:right w:val="none" w:sz="0" w:space="0" w:color="auto"/>
      </w:divBdr>
    </w:div>
    <w:div w:id="1681273663">
      <w:bodyDiv w:val="1"/>
      <w:marLeft w:val="0"/>
      <w:marRight w:val="0"/>
      <w:marTop w:val="0"/>
      <w:marBottom w:val="0"/>
      <w:divBdr>
        <w:top w:val="none" w:sz="0" w:space="0" w:color="auto"/>
        <w:left w:val="none" w:sz="0" w:space="0" w:color="auto"/>
        <w:bottom w:val="none" w:sz="0" w:space="0" w:color="auto"/>
        <w:right w:val="none" w:sz="0" w:space="0" w:color="auto"/>
      </w:divBdr>
    </w:div>
    <w:div w:id="1681544153">
      <w:bodyDiv w:val="1"/>
      <w:marLeft w:val="0"/>
      <w:marRight w:val="0"/>
      <w:marTop w:val="0"/>
      <w:marBottom w:val="0"/>
      <w:divBdr>
        <w:top w:val="none" w:sz="0" w:space="0" w:color="auto"/>
        <w:left w:val="none" w:sz="0" w:space="0" w:color="auto"/>
        <w:bottom w:val="none" w:sz="0" w:space="0" w:color="auto"/>
        <w:right w:val="none" w:sz="0" w:space="0" w:color="auto"/>
      </w:divBdr>
    </w:div>
    <w:div w:id="1713264021">
      <w:bodyDiv w:val="1"/>
      <w:marLeft w:val="0"/>
      <w:marRight w:val="0"/>
      <w:marTop w:val="0"/>
      <w:marBottom w:val="0"/>
      <w:divBdr>
        <w:top w:val="none" w:sz="0" w:space="0" w:color="auto"/>
        <w:left w:val="none" w:sz="0" w:space="0" w:color="auto"/>
        <w:bottom w:val="none" w:sz="0" w:space="0" w:color="auto"/>
        <w:right w:val="none" w:sz="0" w:space="0" w:color="auto"/>
      </w:divBdr>
    </w:div>
    <w:div w:id="1723092821">
      <w:bodyDiv w:val="1"/>
      <w:marLeft w:val="0"/>
      <w:marRight w:val="0"/>
      <w:marTop w:val="0"/>
      <w:marBottom w:val="0"/>
      <w:divBdr>
        <w:top w:val="none" w:sz="0" w:space="0" w:color="auto"/>
        <w:left w:val="none" w:sz="0" w:space="0" w:color="auto"/>
        <w:bottom w:val="none" w:sz="0" w:space="0" w:color="auto"/>
        <w:right w:val="none" w:sz="0" w:space="0" w:color="auto"/>
      </w:divBdr>
    </w:div>
    <w:div w:id="1779448955">
      <w:bodyDiv w:val="1"/>
      <w:marLeft w:val="0"/>
      <w:marRight w:val="0"/>
      <w:marTop w:val="0"/>
      <w:marBottom w:val="0"/>
      <w:divBdr>
        <w:top w:val="none" w:sz="0" w:space="0" w:color="auto"/>
        <w:left w:val="none" w:sz="0" w:space="0" w:color="auto"/>
        <w:bottom w:val="none" w:sz="0" w:space="0" w:color="auto"/>
        <w:right w:val="none" w:sz="0" w:space="0" w:color="auto"/>
      </w:divBdr>
    </w:div>
    <w:div w:id="1793398878">
      <w:bodyDiv w:val="1"/>
      <w:marLeft w:val="0"/>
      <w:marRight w:val="0"/>
      <w:marTop w:val="0"/>
      <w:marBottom w:val="0"/>
      <w:divBdr>
        <w:top w:val="none" w:sz="0" w:space="0" w:color="auto"/>
        <w:left w:val="none" w:sz="0" w:space="0" w:color="auto"/>
        <w:bottom w:val="none" w:sz="0" w:space="0" w:color="auto"/>
        <w:right w:val="none" w:sz="0" w:space="0" w:color="auto"/>
      </w:divBdr>
      <w:divsChild>
        <w:div w:id="1710103999">
          <w:marLeft w:val="0"/>
          <w:marRight w:val="0"/>
          <w:marTop w:val="0"/>
          <w:marBottom w:val="0"/>
          <w:divBdr>
            <w:top w:val="none" w:sz="0" w:space="0" w:color="auto"/>
            <w:left w:val="none" w:sz="0" w:space="0" w:color="auto"/>
            <w:bottom w:val="none" w:sz="0" w:space="0" w:color="auto"/>
            <w:right w:val="none" w:sz="0" w:space="0" w:color="auto"/>
          </w:divBdr>
          <w:divsChild>
            <w:div w:id="755051027">
              <w:marLeft w:val="0"/>
              <w:marRight w:val="0"/>
              <w:marTop w:val="0"/>
              <w:marBottom w:val="0"/>
              <w:divBdr>
                <w:top w:val="none" w:sz="0" w:space="0" w:color="auto"/>
                <w:left w:val="none" w:sz="0" w:space="0" w:color="auto"/>
                <w:bottom w:val="none" w:sz="0" w:space="0" w:color="auto"/>
                <w:right w:val="none" w:sz="0" w:space="0" w:color="auto"/>
              </w:divBdr>
              <w:divsChild>
                <w:div w:id="35736299">
                  <w:marLeft w:val="0"/>
                  <w:marRight w:val="0"/>
                  <w:marTop w:val="0"/>
                  <w:marBottom w:val="0"/>
                  <w:divBdr>
                    <w:top w:val="none" w:sz="0" w:space="0" w:color="auto"/>
                    <w:left w:val="none" w:sz="0" w:space="0" w:color="auto"/>
                    <w:bottom w:val="none" w:sz="0" w:space="0" w:color="auto"/>
                    <w:right w:val="none" w:sz="0" w:space="0" w:color="auto"/>
                  </w:divBdr>
                  <w:divsChild>
                    <w:div w:id="6512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362801">
      <w:bodyDiv w:val="1"/>
      <w:marLeft w:val="0"/>
      <w:marRight w:val="0"/>
      <w:marTop w:val="0"/>
      <w:marBottom w:val="0"/>
      <w:divBdr>
        <w:top w:val="none" w:sz="0" w:space="0" w:color="auto"/>
        <w:left w:val="none" w:sz="0" w:space="0" w:color="auto"/>
        <w:bottom w:val="none" w:sz="0" w:space="0" w:color="auto"/>
        <w:right w:val="none" w:sz="0" w:space="0" w:color="auto"/>
      </w:divBdr>
    </w:div>
    <w:div w:id="1861313989">
      <w:bodyDiv w:val="1"/>
      <w:marLeft w:val="0"/>
      <w:marRight w:val="0"/>
      <w:marTop w:val="0"/>
      <w:marBottom w:val="0"/>
      <w:divBdr>
        <w:top w:val="none" w:sz="0" w:space="0" w:color="auto"/>
        <w:left w:val="none" w:sz="0" w:space="0" w:color="auto"/>
        <w:bottom w:val="none" w:sz="0" w:space="0" w:color="auto"/>
        <w:right w:val="none" w:sz="0" w:space="0" w:color="auto"/>
      </w:divBdr>
    </w:div>
    <w:div w:id="1864854598">
      <w:bodyDiv w:val="1"/>
      <w:marLeft w:val="0"/>
      <w:marRight w:val="0"/>
      <w:marTop w:val="0"/>
      <w:marBottom w:val="0"/>
      <w:divBdr>
        <w:top w:val="none" w:sz="0" w:space="0" w:color="auto"/>
        <w:left w:val="none" w:sz="0" w:space="0" w:color="auto"/>
        <w:bottom w:val="none" w:sz="0" w:space="0" w:color="auto"/>
        <w:right w:val="none" w:sz="0" w:space="0" w:color="auto"/>
      </w:divBdr>
    </w:div>
    <w:div w:id="1869221337">
      <w:bodyDiv w:val="1"/>
      <w:marLeft w:val="0"/>
      <w:marRight w:val="0"/>
      <w:marTop w:val="0"/>
      <w:marBottom w:val="0"/>
      <w:divBdr>
        <w:top w:val="none" w:sz="0" w:space="0" w:color="auto"/>
        <w:left w:val="none" w:sz="0" w:space="0" w:color="auto"/>
        <w:bottom w:val="none" w:sz="0" w:space="0" w:color="auto"/>
        <w:right w:val="none" w:sz="0" w:space="0" w:color="auto"/>
      </w:divBdr>
    </w:div>
    <w:div w:id="1895847617">
      <w:bodyDiv w:val="1"/>
      <w:marLeft w:val="0"/>
      <w:marRight w:val="0"/>
      <w:marTop w:val="0"/>
      <w:marBottom w:val="0"/>
      <w:divBdr>
        <w:top w:val="none" w:sz="0" w:space="0" w:color="auto"/>
        <w:left w:val="none" w:sz="0" w:space="0" w:color="auto"/>
        <w:bottom w:val="none" w:sz="0" w:space="0" w:color="auto"/>
        <w:right w:val="none" w:sz="0" w:space="0" w:color="auto"/>
      </w:divBdr>
    </w:div>
    <w:div w:id="1896426592">
      <w:bodyDiv w:val="1"/>
      <w:marLeft w:val="0"/>
      <w:marRight w:val="0"/>
      <w:marTop w:val="0"/>
      <w:marBottom w:val="0"/>
      <w:divBdr>
        <w:top w:val="none" w:sz="0" w:space="0" w:color="auto"/>
        <w:left w:val="none" w:sz="0" w:space="0" w:color="auto"/>
        <w:bottom w:val="none" w:sz="0" w:space="0" w:color="auto"/>
        <w:right w:val="none" w:sz="0" w:space="0" w:color="auto"/>
      </w:divBdr>
    </w:div>
    <w:div w:id="1910460424">
      <w:bodyDiv w:val="1"/>
      <w:marLeft w:val="0"/>
      <w:marRight w:val="0"/>
      <w:marTop w:val="0"/>
      <w:marBottom w:val="0"/>
      <w:divBdr>
        <w:top w:val="none" w:sz="0" w:space="0" w:color="auto"/>
        <w:left w:val="none" w:sz="0" w:space="0" w:color="auto"/>
        <w:bottom w:val="none" w:sz="0" w:space="0" w:color="auto"/>
        <w:right w:val="none" w:sz="0" w:space="0" w:color="auto"/>
      </w:divBdr>
    </w:div>
    <w:div w:id="1915503868">
      <w:bodyDiv w:val="1"/>
      <w:marLeft w:val="0"/>
      <w:marRight w:val="0"/>
      <w:marTop w:val="0"/>
      <w:marBottom w:val="0"/>
      <w:divBdr>
        <w:top w:val="none" w:sz="0" w:space="0" w:color="auto"/>
        <w:left w:val="none" w:sz="0" w:space="0" w:color="auto"/>
        <w:bottom w:val="none" w:sz="0" w:space="0" w:color="auto"/>
        <w:right w:val="none" w:sz="0" w:space="0" w:color="auto"/>
      </w:divBdr>
    </w:div>
    <w:div w:id="1928609544">
      <w:bodyDiv w:val="1"/>
      <w:marLeft w:val="0"/>
      <w:marRight w:val="0"/>
      <w:marTop w:val="0"/>
      <w:marBottom w:val="0"/>
      <w:divBdr>
        <w:top w:val="none" w:sz="0" w:space="0" w:color="auto"/>
        <w:left w:val="none" w:sz="0" w:space="0" w:color="auto"/>
        <w:bottom w:val="none" w:sz="0" w:space="0" w:color="auto"/>
        <w:right w:val="none" w:sz="0" w:space="0" w:color="auto"/>
      </w:divBdr>
    </w:div>
    <w:div w:id="1930960261">
      <w:bodyDiv w:val="1"/>
      <w:marLeft w:val="0"/>
      <w:marRight w:val="0"/>
      <w:marTop w:val="0"/>
      <w:marBottom w:val="0"/>
      <w:divBdr>
        <w:top w:val="none" w:sz="0" w:space="0" w:color="auto"/>
        <w:left w:val="none" w:sz="0" w:space="0" w:color="auto"/>
        <w:bottom w:val="none" w:sz="0" w:space="0" w:color="auto"/>
        <w:right w:val="none" w:sz="0" w:space="0" w:color="auto"/>
      </w:divBdr>
    </w:div>
    <w:div w:id="1931697049">
      <w:bodyDiv w:val="1"/>
      <w:marLeft w:val="0"/>
      <w:marRight w:val="0"/>
      <w:marTop w:val="0"/>
      <w:marBottom w:val="0"/>
      <w:divBdr>
        <w:top w:val="none" w:sz="0" w:space="0" w:color="auto"/>
        <w:left w:val="none" w:sz="0" w:space="0" w:color="auto"/>
        <w:bottom w:val="none" w:sz="0" w:space="0" w:color="auto"/>
        <w:right w:val="none" w:sz="0" w:space="0" w:color="auto"/>
      </w:divBdr>
    </w:div>
    <w:div w:id="1943491951">
      <w:bodyDiv w:val="1"/>
      <w:marLeft w:val="0"/>
      <w:marRight w:val="0"/>
      <w:marTop w:val="0"/>
      <w:marBottom w:val="0"/>
      <w:divBdr>
        <w:top w:val="none" w:sz="0" w:space="0" w:color="auto"/>
        <w:left w:val="none" w:sz="0" w:space="0" w:color="auto"/>
        <w:bottom w:val="none" w:sz="0" w:space="0" w:color="auto"/>
        <w:right w:val="none" w:sz="0" w:space="0" w:color="auto"/>
      </w:divBdr>
    </w:div>
    <w:div w:id="1962803790">
      <w:bodyDiv w:val="1"/>
      <w:marLeft w:val="0"/>
      <w:marRight w:val="0"/>
      <w:marTop w:val="0"/>
      <w:marBottom w:val="0"/>
      <w:divBdr>
        <w:top w:val="none" w:sz="0" w:space="0" w:color="auto"/>
        <w:left w:val="none" w:sz="0" w:space="0" w:color="auto"/>
        <w:bottom w:val="none" w:sz="0" w:space="0" w:color="auto"/>
        <w:right w:val="none" w:sz="0" w:space="0" w:color="auto"/>
      </w:divBdr>
    </w:div>
    <w:div w:id="1966347464">
      <w:bodyDiv w:val="1"/>
      <w:marLeft w:val="0"/>
      <w:marRight w:val="0"/>
      <w:marTop w:val="0"/>
      <w:marBottom w:val="0"/>
      <w:divBdr>
        <w:top w:val="none" w:sz="0" w:space="0" w:color="auto"/>
        <w:left w:val="none" w:sz="0" w:space="0" w:color="auto"/>
        <w:bottom w:val="none" w:sz="0" w:space="0" w:color="auto"/>
        <w:right w:val="none" w:sz="0" w:space="0" w:color="auto"/>
      </w:divBdr>
    </w:div>
    <w:div w:id="1967615725">
      <w:bodyDiv w:val="1"/>
      <w:marLeft w:val="0"/>
      <w:marRight w:val="0"/>
      <w:marTop w:val="0"/>
      <w:marBottom w:val="0"/>
      <w:divBdr>
        <w:top w:val="none" w:sz="0" w:space="0" w:color="auto"/>
        <w:left w:val="none" w:sz="0" w:space="0" w:color="auto"/>
        <w:bottom w:val="none" w:sz="0" w:space="0" w:color="auto"/>
        <w:right w:val="none" w:sz="0" w:space="0" w:color="auto"/>
      </w:divBdr>
    </w:div>
    <w:div w:id="1973634093">
      <w:bodyDiv w:val="1"/>
      <w:marLeft w:val="0"/>
      <w:marRight w:val="0"/>
      <w:marTop w:val="0"/>
      <w:marBottom w:val="0"/>
      <w:divBdr>
        <w:top w:val="none" w:sz="0" w:space="0" w:color="auto"/>
        <w:left w:val="none" w:sz="0" w:space="0" w:color="auto"/>
        <w:bottom w:val="none" w:sz="0" w:space="0" w:color="auto"/>
        <w:right w:val="none" w:sz="0" w:space="0" w:color="auto"/>
      </w:divBdr>
    </w:div>
    <w:div w:id="1978611080">
      <w:bodyDiv w:val="1"/>
      <w:marLeft w:val="0"/>
      <w:marRight w:val="0"/>
      <w:marTop w:val="0"/>
      <w:marBottom w:val="0"/>
      <w:divBdr>
        <w:top w:val="none" w:sz="0" w:space="0" w:color="auto"/>
        <w:left w:val="none" w:sz="0" w:space="0" w:color="auto"/>
        <w:bottom w:val="none" w:sz="0" w:space="0" w:color="auto"/>
        <w:right w:val="none" w:sz="0" w:space="0" w:color="auto"/>
      </w:divBdr>
    </w:div>
    <w:div w:id="1986817280">
      <w:bodyDiv w:val="1"/>
      <w:marLeft w:val="0"/>
      <w:marRight w:val="0"/>
      <w:marTop w:val="0"/>
      <w:marBottom w:val="0"/>
      <w:divBdr>
        <w:top w:val="none" w:sz="0" w:space="0" w:color="auto"/>
        <w:left w:val="none" w:sz="0" w:space="0" w:color="auto"/>
        <w:bottom w:val="none" w:sz="0" w:space="0" w:color="auto"/>
        <w:right w:val="none" w:sz="0" w:space="0" w:color="auto"/>
      </w:divBdr>
    </w:div>
    <w:div w:id="1995645323">
      <w:bodyDiv w:val="1"/>
      <w:marLeft w:val="0"/>
      <w:marRight w:val="0"/>
      <w:marTop w:val="0"/>
      <w:marBottom w:val="0"/>
      <w:divBdr>
        <w:top w:val="none" w:sz="0" w:space="0" w:color="auto"/>
        <w:left w:val="none" w:sz="0" w:space="0" w:color="auto"/>
        <w:bottom w:val="none" w:sz="0" w:space="0" w:color="auto"/>
        <w:right w:val="none" w:sz="0" w:space="0" w:color="auto"/>
      </w:divBdr>
    </w:div>
    <w:div w:id="2002654874">
      <w:bodyDiv w:val="1"/>
      <w:marLeft w:val="0"/>
      <w:marRight w:val="0"/>
      <w:marTop w:val="0"/>
      <w:marBottom w:val="0"/>
      <w:divBdr>
        <w:top w:val="none" w:sz="0" w:space="0" w:color="auto"/>
        <w:left w:val="none" w:sz="0" w:space="0" w:color="auto"/>
        <w:bottom w:val="none" w:sz="0" w:space="0" w:color="auto"/>
        <w:right w:val="none" w:sz="0" w:space="0" w:color="auto"/>
      </w:divBdr>
    </w:div>
    <w:div w:id="2007249098">
      <w:bodyDiv w:val="1"/>
      <w:marLeft w:val="0"/>
      <w:marRight w:val="0"/>
      <w:marTop w:val="0"/>
      <w:marBottom w:val="0"/>
      <w:divBdr>
        <w:top w:val="none" w:sz="0" w:space="0" w:color="auto"/>
        <w:left w:val="none" w:sz="0" w:space="0" w:color="auto"/>
        <w:bottom w:val="none" w:sz="0" w:space="0" w:color="auto"/>
        <w:right w:val="none" w:sz="0" w:space="0" w:color="auto"/>
      </w:divBdr>
    </w:div>
    <w:div w:id="2010400654">
      <w:bodyDiv w:val="1"/>
      <w:marLeft w:val="0"/>
      <w:marRight w:val="0"/>
      <w:marTop w:val="0"/>
      <w:marBottom w:val="0"/>
      <w:divBdr>
        <w:top w:val="none" w:sz="0" w:space="0" w:color="auto"/>
        <w:left w:val="none" w:sz="0" w:space="0" w:color="auto"/>
        <w:bottom w:val="none" w:sz="0" w:space="0" w:color="auto"/>
        <w:right w:val="none" w:sz="0" w:space="0" w:color="auto"/>
      </w:divBdr>
    </w:div>
    <w:div w:id="2019040721">
      <w:bodyDiv w:val="1"/>
      <w:marLeft w:val="0"/>
      <w:marRight w:val="0"/>
      <w:marTop w:val="0"/>
      <w:marBottom w:val="0"/>
      <w:divBdr>
        <w:top w:val="none" w:sz="0" w:space="0" w:color="auto"/>
        <w:left w:val="none" w:sz="0" w:space="0" w:color="auto"/>
        <w:bottom w:val="none" w:sz="0" w:space="0" w:color="auto"/>
        <w:right w:val="none" w:sz="0" w:space="0" w:color="auto"/>
      </w:divBdr>
    </w:div>
    <w:div w:id="2032677894">
      <w:bodyDiv w:val="1"/>
      <w:marLeft w:val="0"/>
      <w:marRight w:val="0"/>
      <w:marTop w:val="0"/>
      <w:marBottom w:val="0"/>
      <w:divBdr>
        <w:top w:val="none" w:sz="0" w:space="0" w:color="auto"/>
        <w:left w:val="none" w:sz="0" w:space="0" w:color="auto"/>
        <w:bottom w:val="none" w:sz="0" w:space="0" w:color="auto"/>
        <w:right w:val="none" w:sz="0" w:space="0" w:color="auto"/>
      </w:divBdr>
    </w:div>
    <w:div w:id="2034184858">
      <w:bodyDiv w:val="1"/>
      <w:marLeft w:val="0"/>
      <w:marRight w:val="0"/>
      <w:marTop w:val="0"/>
      <w:marBottom w:val="0"/>
      <w:divBdr>
        <w:top w:val="none" w:sz="0" w:space="0" w:color="auto"/>
        <w:left w:val="none" w:sz="0" w:space="0" w:color="auto"/>
        <w:bottom w:val="none" w:sz="0" w:space="0" w:color="auto"/>
        <w:right w:val="none" w:sz="0" w:space="0" w:color="auto"/>
      </w:divBdr>
    </w:div>
    <w:div w:id="2048293487">
      <w:bodyDiv w:val="1"/>
      <w:marLeft w:val="0"/>
      <w:marRight w:val="0"/>
      <w:marTop w:val="0"/>
      <w:marBottom w:val="0"/>
      <w:divBdr>
        <w:top w:val="none" w:sz="0" w:space="0" w:color="auto"/>
        <w:left w:val="none" w:sz="0" w:space="0" w:color="auto"/>
        <w:bottom w:val="none" w:sz="0" w:space="0" w:color="auto"/>
        <w:right w:val="none" w:sz="0" w:space="0" w:color="auto"/>
      </w:divBdr>
    </w:div>
    <w:div w:id="2070223636">
      <w:bodyDiv w:val="1"/>
      <w:marLeft w:val="0"/>
      <w:marRight w:val="0"/>
      <w:marTop w:val="0"/>
      <w:marBottom w:val="0"/>
      <w:divBdr>
        <w:top w:val="none" w:sz="0" w:space="0" w:color="auto"/>
        <w:left w:val="none" w:sz="0" w:space="0" w:color="auto"/>
        <w:bottom w:val="none" w:sz="0" w:space="0" w:color="auto"/>
        <w:right w:val="none" w:sz="0" w:space="0" w:color="auto"/>
      </w:divBdr>
    </w:div>
    <w:div w:id="2082024423">
      <w:bodyDiv w:val="1"/>
      <w:marLeft w:val="0"/>
      <w:marRight w:val="0"/>
      <w:marTop w:val="0"/>
      <w:marBottom w:val="0"/>
      <w:divBdr>
        <w:top w:val="none" w:sz="0" w:space="0" w:color="auto"/>
        <w:left w:val="none" w:sz="0" w:space="0" w:color="auto"/>
        <w:bottom w:val="none" w:sz="0" w:space="0" w:color="auto"/>
        <w:right w:val="none" w:sz="0" w:space="0" w:color="auto"/>
      </w:divBdr>
    </w:div>
    <w:div w:id="2088335989">
      <w:bodyDiv w:val="1"/>
      <w:marLeft w:val="0"/>
      <w:marRight w:val="0"/>
      <w:marTop w:val="0"/>
      <w:marBottom w:val="0"/>
      <w:divBdr>
        <w:top w:val="none" w:sz="0" w:space="0" w:color="auto"/>
        <w:left w:val="none" w:sz="0" w:space="0" w:color="auto"/>
        <w:bottom w:val="none" w:sz="0" w:space="0" w:color="auto"/>
        <w:right w:val="none" w:sz="0" w:space="0" w:color="auto"/>
      </w:divBdr>
    </w:div>
    <w:div w:id="2115008625">
      <w:bodyDiv w:val="1"/>
      <w:marLeft w:val="0"/>
      <w:marRight w:val="0"/>
      <w:marTop w:val="0"/>
      <w:marBottom w:val="0"/>
      <w:divBdr>
        <w:top w:val="none" w:sz="0" w:space="0" w:color="auto"/>
        <w:left w:val="none" w:sz="0" w:space="0" w:color="auto"/>
        <w:bottom w:val="none" w:sz="0" w:space="0" w:color="auto"/>
        <w:right w:val="none" w:sz="0" w:space="0" w:color="auto"/>
      </w:divBdr>
    </w:div>
    <w:div w:id="2119133527">
      <w:bodyDiv w:val="1"/>
      <w:marLeft w:val="0"/>
      <w:marRight w:val="0"/>
      <w:marTop w:val="0"/>
      <w:marBottom w:val="0"/>
      <w:divBdr>
        <w:top w:val="none" w:sz="0" w:space="0" w:color="auto"/>
        <w:left w:val="none" w:sz="0" w:space="0" w:color="auto"/>
        <w:bottom w:val="none" w:sz="0" w:space="0" w:color="auto"/>
        <w:right w:val="none" w:sz="0" w:space="0" w:color="auto"/>
      </w:divBdr>
    </w:div>
    <w:div w:id="2122383435">
      <w:bodyDiv w:val="1"/>
      <w:marLeft w:val="0"/>
      <w:marRight w:val="0"/>
      <w:marTop w:val="0"/>
      <w:marBottom w:val="0"/>
      <w:divBdr>
        <w:top w:val="none" w:sz="0" w:space="0" w:color="auto"/>
        <w:left w:val="none" w:sz="0" w:space="0" w:color="auto"/>
        <w:bottom w:val="none" w:sz="0" w:space="0" w:color="auto"/>
        <w:right w:val="none" w:sz="0" w:space="0" w:color="auto"/>
      </w:divBdr>
    </w:div>
    <w:div w:id="213779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rlesikgumrukleme.com.tr/mevzuat/gumruk-ve-dis-ticaret-mevzuatlari/tps-tareks-helal-uygunluk-belgesi-uygulamasi/" TargetMode="External"/><Relationship Id="rId18" Type="http://schemas.openxmlformats.org/officeDocument/2006/relationships/hyperlink" Target="https://birlesikgumrukleme.com.tr/mevzuat/gumruk-ve-dis-ticaret-mevzuatlari/kayit-belgesi-duzenlenmesi-sirasinda-uygulanan-kiymet-artirimlarinin-hukuki-dayanagi-ve-belirlenme-esaslari-hakkinda/" TargetMode="External"/><Relationship Id="rId26" Type="http://schemas.openxmlformats.org/officeDocument/2006/relationships/image" Target="media/image7.png"/><Relationship Id="rId39" Type="http://schemas.openxmlformats.org/officeDocument/2006/relationships/image" Target="cid:image009.png@01DD4B36.FDDA6B10" TargetMode="External"/><Relationship Id="rId21" Type="http://schemas.openxmlformats.org/officeDocument/2006/relationships/hyperlink" Target="https://birlesikgumrukleme.com.tr/mevzuat/gumruk-ve-dis-ticaret-mevzuatlari/bilge-sifre-guncelleme-sureclerinin-dijitallestirilmesi/" TargetMode="External"/><Relationship Id="rId34" Type="http://schemas.openxmlformats.org/officeDocument/2006/relationships/image" Target="cid:image009.png@01DD45C1.990E7890" TargetMode="External"/><Relationship Id="rId42" Type="http://schemas.openxmlformats.org/officeDocument/2006/relationships/hyperlink" Target="https://birlesikgumrukleme.com.tr/mevzuat/gumruk-ve-dis-ticaret-mevzuatlari/2026-yilinin-ilk-8-ayinda-ikincil-kontrol-ve-sonradan-kontrol-denetimleri-sonucunda-101-milyar-tl-ek-tahakkuk-ve-ceza-karari-duzenlendi/" TargetMode="External"/><Relationship Id="rId47" Type="http://schemas.openxmlformats.org/officeDocument/2006/relationships/hyperlink" Target="http://www.resmigazete.gov.tr/eskiler/2026/09/20260927-3.pdf" TargetMode="External"/><Relationship Id="rId50" Type="http://schemas.openxmlformats.org/officeDocument/2006/relationships/hyperlink" Target="http://www.resmigazete.gov.tr/eskiler/2026/09/20260927-5.pdf" TargetMode="External"/><Relationship Id="rId55" Type="http://schemas.openxmlformats.org/officeDocument/2006/relationships/image" Target="media/image1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hyperlink" Target="https://birlesikgumrukleme.com.tr/mevzuat/gumruk-ve-dis-ticaret-mevzuatlari/ab-ithalatinda-kayit-uygulamasi-cin-ve-turkiye-menseli-celik-hasir-ve-cit-urunleri/" TargetMode="External"/><Relationship Id="rId32" Type="http://schemas.openxmlformats.org/officeDocument/2006/relationships/hyperlink" Target="https://birlesikgumrukleme.com.tr/mevzuat/gumruk-ve-dis-ticaret-mevzuatlari/yaprak-sigara-kagidinin-teknik-duzenlemelere-uygunlugunun-belirlenmesine-iliskin-usul-ve-esaslar-hakkinda-teblig-no-2026-21/" TargetMode="External"/><Relationship Id="rId37" Type="http://schemas.openxmlformats.org/officeDocument/2006/relationships/hyperlink" Target="https://birlesikgumrukleme.com.tr/mevzuat/gumruk-ve-dis-ticaret-mevzuatlari/2023-1230-ab-makine-regulasyonu-ile-yeni-donem/" TargetMode="External"/><Relationship Id="rId40" Type="http://schemas.openxmlformats.org/officeDocument/2006/relationships/hyperlink" Target="https://birlesikgumrukleme.com.tr/mevzuat/gumruk-ve-dis-ticaret-mevzuatlari/ithalatta-haksiz-rekabetin-onlenmesine-iliskin-teblig-teblig-no-2026-29/" TargetMode="External"/><Relationship Id="rId45" Type="http://schemas.openxmlformats.org/officeDocument/2006/relationships/hyperlink" Target="https://kimyasallar.csb.gov.tr/kimyasal-kayit-sistemi-kks/321?utm_source=chatgpt.com" TargetMode="External"/><Relationship Id="rId53" Type="http://schemas.openxmlformats.org/officeDocument/2006/relationships/hyperlink" Target="https://birlesikgumrukleme.com.tr/mevzuat/gumruk-ve-dis-ticaret-mevzuatlari/2026-agustos-ayina-ait-dahilde-isleme-izin-belgelerinin-d1-yurt-ici-satis-ve-teslim-belgelerinin-d3-haricte-isleme-izin-belgelerinin-h1-firma-talebine-istinaden-iptal-edilen-dahilde-is/" TargetMode="External"/><Relationship Id="rId58" Type="http://schemas.openxmlformats.org/officeDocument/2006/relationships/image" Target="cid:image012.png@01DD4FF3.2AC9D320"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birlesikgumrukleme.com.tr/mevzuat/gumruk-ve-dis-ticaret-mevzuatlari/kiymet-kriterli-gozetim-uygulamasinda-ek-beyan-duzeltmeleri/" TargetMode="External"/><Relationship Id="rId14" Type="http://schemas.openxmlformats.org/officeDocument/2006/relationships/hyperlink" Target="https://birlesikgumrukleme.com.tr/mevzuat/gumruk-ve-dis-ticaret-mevzuatlari/ihracat-transit-ticaret-ihracat-sayilan-satis-ve-teslimler-ile-doviz-kazandirici-hizmet-ve-faaliyetlerde-vergi-resim-ve-harc-istisnasi-hakkinda-teblig-ihracat-2017-4de-degisiklik-yapilm/" TargetMode="External"/><Relationship Id="rId22" Type="http://schemas.openxmlformats.org/officeDocument/2006/relationships/image" Target="media/image6.png"/><Relationship Id="rId27" Type="http://schemas.openxmlformats.org/officeDocument/2006/relationships/hyperlink" Target="https://birlesikgumrukleme.com.tr/mevzuat/gumruk-ve-dis-ticaret-mevzuatlari/turk-gida-kodeksi-aroma-vericiler-ve-aroma-verme-ozelligi-tasiyan-gida-bilesenleri-yonetmeligi-yayimlandi/" TargetMode="External"/><Relationship Id="rId30" Type="http://schemas.openxmlformats.org/officeDocument/2006/relationships/image" Target="media/image9.png"/><Relationship Id="rId35" Type="http://schemas.openxmlformats.org/officeDocument/2006/relationships/hyperlink" Target="https://birlesikgumrukleme.com.tr/mevzuat/gumruk-ve-dis-ticaret-mevzuatlari/turk-gida-kodeksi-et-hazirlanmis-et-karisimlari-ve-et-urunleri-tebligi-teblig-no-2026-15/" TargetMode="External"/><Relationship Id="rId43" Type="http://schemas.openxmlformats.org/officeDocument/2006/relationships/hyperlink" Target="https://birlesikgumrukleme.com.tr/mevzuat/gumruk-ve-dis-ticaret-mevzuatlari/ayni-tasitta-bulunan-ncts-beyannamelerinin-ihracat-beyanlarinin-kapatilmasi-acisindan-iliskilendirilmesi/" TargetMode="External"/><Relationship Id="rId48" Type="http://schemas.openxmlformats.org/officeDocument/2006/relationships/hyperlink" Target="http://www.resmigazete.gov.tr/eskiler/2026/09/20260927-4.pdf" TargetMode="External"/><Relationship Id="rId56" Type="http://schemas.openxmlformats.org/officeDocument/2006/relationships/image" Target="cid:image005.png@01DD4FF2.E3E94B20" TargetMode="External"/><Relationship Id="rId8" Type="http://schemas.openxmlformats.org/officeDocument/2006/relationships/header" Target="header1.xml"/><Relationship Id="rId51" Type="http://schemas.openxmlformats.org/officeDocument/2006/relationships/hyperlink" Target="https://www.resmigazete.gov.tr/eskiler/2026/04/20260419-7.pdf" TargetMode="External"/><Relationship Id="rId3" Type="http://schemas.openxmlformats.org/officeDocument/2006/relationships/styles" Target="styles.xml"/><Relationship Id="rId12" Type="http://schemas.openxmlformats.org/officeDocument/2006/relationships/hyperlink" Target="https://birlesikgumrukleme.com.tr/mevzuat/gumruk-ve-dis-ticaret-mevzuatlari/derekoy-malko-tirnovo-gumruk-kapisi-ekspres-kargo-ve-hafif-ticari-arac-uygulamasi/" TargetMode="External"/><Relationship Id="rId17" Type="http://schemas.openxmlformats.org/officeDocument/2006/relationships/hyperlink" Target="https://birlesikgumrukleme.com.tr/mevzuat/gumruk-ve-dis-ticaret-mevzuatlari/bazi-elektrikli-ve-haricen-sarj-edilebilir-hibrit-araclarin-ithalat-denetimine-iliskin-genelge/" TargetMode="External"/><Relationship Id="rId25" Type="http://schemas.openxmlformats.org/officeDocument/2006/relationships/hyperlink" Target="https://birlesikgumrukleme.com.tr/mevzuat/gumruk-ve-dis-ticaret-mevzuatlari/ab-mevzuati-cin-ve-turkiye-menseli-celik-raflarin-ab-ithalatinda-kayit-uygulamasi/" TargetMode="External"/><Relationship Id="rId33" Type="http://schemas.openxmlformats.org/officeDocument/2006/relationships/image" Target="media/image10.png"/><Relationship Id="rId38" Type="http://schemas.openxmlformats.org/officeDocument/2006/relationships/image" Target="media/image11.png"/><Relationship Id="rId46" Type="http://schemas.openxmlformats.org/officeDocument/2006/relationships/hyperlink" Target="https://birlesikgumrukleme.com.tr/mevzuat/gumruk-ve-dis-ticaret-mevzuatlari/kkdik-yonetmeligi-kapsaminda-kimyasal-maddelerin-kayitlari-hakkinda/" TargetMode="External"/><Relationship Id="rId59" Type="http://schemas.openxmlformats.org/officeDocument/2006/relationships/image" Target="media/image14.png"/><Relationship Id="rId20" Type="http://schemas.openxmlformats.org/officeDocument/2006/relationships/image" Target="media/image5.png"/><Relationship Id="rId41" Type="http://schemas.openxmlformats.org/officeDocument/2006/relationships/hyperlink" Target="https://birlesikgumrukleme.com.tr/mevzuat/gumruk-ve-dis-ticaret-mevzuatlari/ithalatta-haksiz-rekabetin-onlenmesine-iliskin-teblig-teblig-no-2021-19de-degisiklik-yapilmasina-dair-teblig/" TargetMode="External"/><Relationship Id="rId54" Type="http://schemas.openxmlformats.org/officeDocument/2006/relationships/hyperlink" Target="https://birlesikgumrukleme.com.tr/mevzuat/gumruk-ve-dis-ticaret-mevzuatlari/e-ihracat-esyasinin-dogru-beyani-h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rlesikgumrukleme.com.tr/mevzuat/gumruk-ve-dis-ticaret-mevzuatlari/ihracatcilarimizin-finansman-maliyetini-dusurecek-yeni-duzenleme-yururluge-girmistir/" TargetMode="External"/><Relationship Id="rId23" Type="http://schemas.openxmlformats.org/officeDocument/2006/relationships/hyperlink" Target="https://birlesikgumrukleme.com.tr/mevzuat/gumruk-ve-dis-ticaret-mevzuatlari/ab-ambalaj-ve-ambalaj-atiklari-tuzugu-kapsaminda-plastik-ambalajlara-iliskin-danisma-sureci/" TargetMode="External"/><Relationship Id="rId28" Type="http://schemas.openxmlformats.org/officeDocument/2006/relationships/hyperlink" Target="https://birlesikgumrukleme.com.tr/mevzuat/gumruk-ve-dis-ticaret-mevzuatlari/ab-mevzuati-cin-halk-cumhuriyeti-menseli-alkalin-manganez-dioksit-pillerin-abye-ithalati-kayit-altina-alinmistir/" TargetMode="External"/><Relationship Id="rId36" Type="http://schemas.openxmlformats.org/officeDocument/2006/relationships/hyperlink" Target="https://birlesikgumrukleme.com.tr/mevzuat/gumruk-ve-dis-ticaret-mevzuatlari/turk-gida-kodeksi-icme-sutleri-tebligi-teblig-no-2019-12nde-degisiklik-yapilmasina-dair-teblig-teblig-no-2026-19/" TargetMode="External"/><Relationship Id="rId49" Type="http://schemas.openxmlformats.org/officeDocument/2006/relationships/hyperlink" Target="https://www.resmigazete.gov.tr/eskiler/2026/03/20260315-5.pdf" TargetMode="External"/><Relationship Id="rId57" Type="http://schemas.openxmlformats.org/officeDocument/2006/relationships/image" Target="media/image13.png"/><Relationship Id="rId10" Type="http://schemas.openxmlformats.org/officeDocument/2006/relationships/image" Target="media/image2.png"/><Relationship Id="rId31" Type="http://schemas.openxmlformats.org/officeDocument/2006/relationships/image" Target="cid:image010.png@01DD45BB.900C50B0" TargetMode="External"/><Relationship Id="rId44" Type="http://schemas.openxmlformats.org/officeDocument/2006/relationships/hyperlink" Target="https://birlesikgumrukleme.com.tr/mevzuat/gumruk-ve-dis-ticaret-mevzuatlari/gumrukte-imhasi-yapilacak-urunlerin-bertaraf-islemleri-hizmeti-hk/" TargetMode="External"/><Relationship Id="rId52" Type="http://schemas.openxmlformats.org/officeDocument/2006/relationships/hyperlink" Target="http://www.resmigazete.gov.tr/eskiler/2026/09/20260927-6.pd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uruncu">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C1FEF-3804-447A-80AF-DB12CEE3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43</Pages>
  <Words>14433</Words>
  <Characters>82269</Characters>
  <Application>Microsoft Office Word</Application>
  <DocSecurity>0</DocSecurity>
  <Lines>685</Lines>
  <Paragraphs>193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Blueberry Labs</dc:creator>
  <cp:keywords/>
  <dc:description/>
  <cp:lastModifiedBy>Gülşah ADATEPE</cp:lastModifiedBy>
  <cp:revision>4</cp:revision>
  <cp:lastPrinted>2025-12-04T09:54:00Z</cp:lastPrinted>
  <dcterms:created xsi:type="dcterms:W3CDTF">2026-10-04T10:53:00Z</dcterms:created>
  <dcterms:modified xsi:type="dcterms:W3CDTF">2026-10-05T05:15:00Z</dcterms:modified>
</cp:coreProperties>
</file>